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rPr>
          <w:rFonts w:hint="eastAsia" w:ascii="黑体" w:hAnsi="黑体" w:eastAsia="黑体" w:cs="黑体"/>
          <w:sz w:val="36"/>
          <w:szCs w:val="40"/>
          <w:highlight w:val="yellow"/>
          <w:lang w:eastAsia="zh-CN"/>
        </w:rPr>
      </w:pPr>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黑体" w:hAnsi="黑体" w:eastAsia="黑体" w:cs="黑体"/>
          <w:sz w:val="36"/>
          <w:szCs w:val="40"/>
          <w:highlight w:val="yellow"/>
          <w:lang w:eastAsia="zh-CN"/>
        </w:rPr>
        <w:t xml:space="preserve">【</w:t>
      </w:r>
      <w:r>
        <w:rPr>
          <w:rFonts w:hint="eastAsia" w:ascii="黑体" w:hAnsi="黑体" w:eastAsia="黑体" w:cs="黑体"/>
          <w:sz w:val="36"/>
          <w:szCs w:val="40"/>
          <w:highlight w:val="yellow"/>
          <w:lang w:val="en-US" w:eastAsia="zh-CN"/>
        </w:rPr>
        <w:t xml:space="preserve">定稿-06.04</w:t>
      </w:r>
      <w:r>
        <w:rPr>
          <w:rFonts w:hint="eastAsia" w:ascii="黑体" w:hAnsi="黑体" w:eastAsia="黑体" w:cs="黑体"/>
          <w:sz w:val="36"/>
          <w:szCs w:val="40"/>
          <w:highlight w:val="yellow"/>
          <w:lang w:eastAsia="zh-CN"/>
        </w:rPr>
        <w:t xml:space="preserve">】</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887"/>
        <w:rPr>
          <w:rFonts w:hAnsi="仿宋_GB2312" w:cs="仿宋_GB2312"/>
          <w:sz w:val="28"/>
          <w:szCs w:val="28"/>
        </w:rPr>
      </w:pPr>
      <w:r>
        <w:rPr>
          <w:rFonts w:hAnsi="仿宋_GB2312" w:cs="仿宋_GB2312"/>
          <w:sz w:val="28"/>
          <w:szCs w:val="28"/>
        </w:rPr>
      </w:r>
      <w:r/>
    </w:p>
    <w:p>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招 标 文 件</w:t>
      </w:r>
      <w:r/>
    </w:p>
    <w:p>
      <w:pPr>
        <w:pStyle w:val="887"/>
        <w:ind w:firstLine="562"/>
        <w:spacing w:line="520" w:lineRule="exact"/>
        <w:rPr>
          <w:rFonts w:hAnsi="仿宋_GB2312" w:cs="仿宋_GB2312"/>
          <w:b/>
          <w:bCs/>
          <w:sz w:val="28"/>
          <w:szCs w:val="28"/>
        </w:rPr>
      </w:pPr>
      <w:r>
        <w:rPr>
          <w:rFonts w:hAnsi="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887"/>
        <w:rPr>
          <w:rFonts w:hAnsi="仿宋_GB2312" w:cs="仿宋_GB2312"/>
          <w:b/>
          <w:bCs/>
          <w:sz w:val="28"/>
          <w:szCs w:val="28"/>
        </w:rPr>
      </w:pPr>
      <w:r>
        <w:rPr>
          <w:rFonts w:hAnsi="仿宋_GB2312" w:cs="仿宋_GB2312"/>
          <w:b/>
          <w:bCs/>
          <w:sz w:val="28"/>
          <w:szCs w:val="28"/>
        </w:rPr>
      </w:r>
      <w:r/>
    </w:p>
    <w:p>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highlight w:val="none"/>
        </w:rPr>
      </w:pPr>
      <w:r>
        <w:rPr>
          <w:rFonts w:ascii="仿宋_GB2312" w:hAnsi="仿宋_GB2312" w:eastAsia="仿宋_GB2312" w:cs="仿宋_GB2312"/>
          <w:b/>
          <w:bCs/>
          <w:sz w:val="28"/>
          <w:szCs w:val="28"/>
          <w:highlight w:val="none"/>
        </w:rPr>
      </w:r>
      <w:r/>
    </w:p>
    <w:p>
      <w:pPr>
        <w:ind w:left="2437" w:hanging="1807"/>
        <w:jc w:val="left"/>
        <w:spacing w:after="240"/>
        <w:rPr>
          <w:rFonts w:ascii="楷体" w:hAnsi="楷体" w:eastAsia="楷体"/>
          <w:b/>
          <w:bCs/>
          <w:color w:val="000000"/>
          <w:sz w:val="36"/>
          <w:highlight w:val="none"/>
          <w:u w:val="single"/>
        </w:rPr>
      </w:pPr>
      <w:r>
        <w:rPr>
          <w:rFonts w:hint="eastAsia" w:ascii="楷体" w:hAnsi="楷体" w:eastAsia="楷体"/>
          <w:b/>
          <w:bCs/>
          <w:color w:val="000000"/>
          <w:sz w:val="36"/>
          <w:highlight w:val="none"/>
        </w:rPr>
        <w:t xml:space="preserve">项目名称：</w:t>
      </w:r>
      <w:r>
        <w:rPr>
          <w:rFonts w:hint="eastAsia" w:ascii="楷体" w:hAnsi="楷体" w:eastAsia="楷体"/>
          <w:b/>
          <w:bCs/>
          <w:color w:val="000000"/>
          <w:sz w:val="36"/>
          <w:highlight w:val="none"/>
          <w:u w:val="single"/>
          <w:lang w:val="en-US" w:eastAsia="zh-CN"/>
        </w:rPr>
        <w:t xml:space="preserve">兴化市公安局基层所队物业管理服务</w:t>
      </w:r>
      <w:r>
        <w:rPr>
          <w:rFonts w:hint="eastAsia" w:ascii="楷体" w:hAnsi="楷体" w:eastAsia="楷体"/>
          <w:b/>
          <w:bCs/>
          <w:color w:val="000000"/>
          <w:spacing w:val="-11"/>
          <w:sz w:val="32"/>
          <w:szCs w:val="21"/>
          <w:highlight w:val="none"/>
          <w:u w:val="single"/>
        </w:rPr>
        <w:t xml:space="preserve"> </w:t>
      </w:r>
      <w:r/>
    </w:p>
    <w:p>
      <w:pPr>
        <w:ind w:left="630"/>
        <w:jc w:val="left"/>
        <w:spacing w:after="240"/>
        <w:rPr>
          <w:rFonts w:ascii="楷体" w:hAnsi="楷体" w:eastAsia="楷体"/>
          <w:b/>
          <w:bCs/>
          <w:sz w:val="36"/>
          <w:highlight w:val="none"/>
        </w:rPr>
      </w:pPr>
      <w:r>
        <w:rPr>
          <w:rFonts w:hint="eastAsia" w:ascii="楷体" w:hAnsi="楷体" w:eastAsia="楷体"/>
          <w:b/>
          <w:bCs/>
          <w:color w:val="000000"/>
          <w:sz w:val="36"/>
          <w:highlight w:val="none"/>
        </w:rPr>
        <w:t xml:space="preserve">项</w:t>
      </w:r>
      <w:r>
        <w:rPr>
          <w:rFonts w:hint="eastAsia" w:ascii="楷体" w:hAnsi="楷体" w:eastAsia="楷体"/>
          <w:b/>
          <w:bCs/>
          <w:sz w:val="36"/>
          <w:highlight w:val="none"/>
        </w:rPr>
        <w:t xml:space="preserve">目编号：</w:t>
      </w:r>
      <w:r>
        <w:rPr>
          <w:rFonts w:hint="eastAsia" w:ascii="楷体" w:hAnsi="楷体" w:eastAsia="楷体"/>
          <w:b/>
          <w:bCs/>
          <w:sz w:val="36"/>
          <w:highlight w:val="none"/>
          <w:u w:val="single"/>
        </w:rPr>
        <w:t xml:space="preserve">  JSZC-321281-JZCG-G2026-000</w:t>
      </w:r>
      <w:r>
        <w:rPr>
          <w:rFonts w:hint="eastAsia" w:ascii="楷体" w:hAnsi="楷体" w:eastAsia="楷体"/>
          <w:b/>
          <w:bCs/>
          <w:sz w:val="36"/>
          <w:highlight w:val="none"/>
          <w:u w:val="single"/>
          <w:lang w:val="en-US" w:eastAsia="zh-CN"/>
        </w:rPr>
        <w:t xml:space="preserve">6</w:t>
      </w:r>
      <w:r>
        <w:rPr>
          <w:rFonts w:hint="eastAsia" w:ascii="楷体" w:hAnsi="楷体" w:eastAsia="楷体"/>
          <w:b/>
          <w:bCs/>
          <w:sz w:val="36"/>
          <w:highlight w:val="none"/>
          <w:u w:val="single"/>
        </w:rPr>
        <w:t xml:space="preserve"> </w:t>
      </w:r>
      <w:r>
        <w:rPr>
          <w:rFonts w:hint="eastAsia" w:ascii="楷体" w:hAnsi="楷体" w:eastAsia="楷体"/>
          <w:b/>
          <w:bCs/>
          <w:sz w:val="36"/>
          <w:highlight w:val="none"/>
          <w:u w:val="single"/>
          <w:lang w:val="en-US" w:eastAsia="zh-CN"/>
        </w:rPr>
        <w:t xml:space="preserve">  </w:t>
      </w:r>
      <w:r>
        <w:rPr>
          <w:rFonts w:hint="eastAsia" w:ascii="楷体" w:hAnsi="楷体" w:eastAsia="楷体"/>
          <w:b/>
          <w:bCs/>
          <w:sz w:val="36"/>
          <w:highlight w:val="none"/>
          <w:u w:val="single"/>
        </w:rPr>
        <w:t xml:space="preserve"> </w:t>
      </w:r>
      <w:r/>
    </w:p>
    <w:p>
      <w:pPr>
        <w:ind w:left="630"/>
        <w:spacing w:after="240"/>
        <w:rPr>
          <w:rFonts w:ascii="楷体" w:hAnsi="楷体" w:eastAsia="楷体"/>
          <w:b/>
          <w:bCs/>
          <w:sz w:val="36"/>
          <w:highlight w:val="none"/>
        </w:rPr>
      </w:pPr>
      <w:r>
        <w:rPr>
          <w:rFonts w:hint="eastAsia" w:ascii="楷体" w:hAnsi="楷体" w:eastAsia="楷体"/>
          <w:b/>
          <w:bCs/>
          <w:sz w:val="36"/>
          <w:highlight w:val="none"/>
        </w:rPr>
        <w:t xml:space="preserve">采</w:t>
      </w:r>
      <w:r>
        <w:rPr>
          <w:rFonts w:ascii="楷体" w:hAnsi="楷体" w:eastAsia="楷体"/>
          <w:b/>
          <w:bCs/>
          <w:sz w:val="36"/>
          <w:highlight w:val="none"/>
        </w:rPr>
        <w:t xml:space="preserve"> </w:t>
      </w:r>
      <w:r>
        <w:rPr>
          <w:rFonts w:hint="eastAsia" w:ascii="楷体" w:hAnsi="楷体" w:eastAsia="楷体"/>
          <w:b/>
          <w:bCs/>
          <w:sz w:val="36"/>
          <w:highlight w:val="none"/>
        </w:rPr>
        <w:t xml:space="preserve">购</w:t>
      </w:r>
      <w:r>
        <w:rPr>
          <w:rFonts w:ascii="楷体" w:hAnsi="楷体" w:eastAsia="楷体"/>
          <w:b/>
          <w:bCs/>
          <w:sz w:val="36"/>
          <w:highlight w:val="none"/>
        </w:rPr>
        <w:t xml:space="preserve"> </w:t>
      </w:r>
      <w:r>
        <w:rPr>
          <w:rFonts w:hint="eastAsia" w:ascii="楷体" w:hAnsi="楷体" w:eastAsia="楷体"/>
          <w:b/>
          <w:bCs/>
          <w:sz w:val="36"/>
          <w:highlight w:val="none"/>
        </w:rPr>
        <w:t xml:space="preserve">人：</w:t>
      </w:r>
      <w:r>
        <w:rPr>
          <w:rFonts w:hint="eastAsia" w:ascii="楷体" w:hAnsi="楷体" w:eastAsia="楷体"/>
          <w:b/>
          <w:bCs/>
          <w:sz w:val="36"/>
          <w:highlight w:val="none"/>
          <w:u w:val="single"/>
        </w:rPr>
        <w:t xml:space="preserve">   </w:t>
      </w:r>
      <w:r>
        <w:rPr>
          <w:rFonts w:hint="eastAsia" w:ascii="楷体" w:hAnsi="楷体" w:eastAsia="楷体"/>
          <w:b/>
          <w:bCs/>
          <w:sz w:val="36"/>
          <w:highlight w:val="none"/>
          <w:u w:val="single"/>
          <w:lang w:val="en-US" w:eastAsia="zh-CN"/>
        </w:rPr>
        <w:t xml:space="preserve">       </w:t>
      </w:r>
      <w:r>
        <w:rPr>
          <w:rFonts w:hint="eastAsia" w:ascii="楷体" w:hAnsi="楷体" w:eastAsia="楷体"/>
          <w:b/>
          <w:bCs/>
          <w:sz w:val="36"/>
          <w:highlight w:val="none"/>
          <w:u w:val="single"/>
        </w:rPr>
        <w:t xml:space="preserve">兴化市</w:t>
      </w:r>
      <w:r>
        <w:rPr>
          <w:rFonts w:hint="eastAsia" w:ascii="楷体" w:hAnsi="楷体" w:eastAsia="楷体"/>
          <w:b/>
          <w:bCs/>
          <w:sz w:val="36"/>
          <w:highlight w:val="none"/>
          <w:u w:val="single"/>
          <w:lang w:eastAsia="zh-CN"/>
        </w:rPr>
        <w:t xml:space="preserve">公安局</w:t>
      </w:r>
      <w:r>
        <w:rPr>
          <w:rFonts w:hint="eastAsia" w:ascii="楷体" w:hAnsi="楷体" w:eastAsia="楷体"/>
          <w:b/>
          <w:bCs/>
          <w:color w:val="000000"/>
          <w:sz w:val="36"/>
          <w:highlight w:val="none"/>
          <w:u w:val="single"/>
        </w:rPr>
        <w:t xml:space="preserve"> </w:t>
      </w:r>
      <w:r>
        <w:rPr>
          <w:rFonts w:hint="eastAsia" w:ascii="楷体" w:hAnsi="楷体" w:eastAsia="楷体"/>
          <w:b/>
          <w:bCs/>
          <w:color w:val="000000"/>
          <w:sz w:val="36"/>
          <w:highlight w:val="none"/>
          <w:u w:val="single"/>
          <w:lang w:val="en-US" w:eastAsia="zh-CN"/>
        </w:rPr>
        <w:t xml:space="preserve">       </w:t>
      </w:r>
      <w:r>
        <w:rPr>
          <w:rFonts w:hint="eastAsia" w:ascii="楷体" w:hAnsi="楷体" w:eastAsia="楷体"/>
          <w:b/>
          <w:bCs/>
          <w:color w:val="000000"/>
          <w:sz w:val="36"/>
          <w:highlight w:val="none"/>
          <w:u w:val="single"/>
        </w:rPr>
        <w:t xml:space="preserve">   </w:t>
      </w:r>
      <w:r/>
    </w:p>
    <w:p>
      <w:pPr>
        <w:jc w:val="center"/>
        <w:spacing w:after="240"/>
        <w:rPr>
          <w:rFonts w:ascii="楷体" w:hAnsi="楷体" w:eastAsia="楷体"/>
          <w:b/>
          <w:bCs/>
          <w:color w:val="ff0000"/>
          <w:sz w:val="36"/>
          <w:highlight w:val="none"/>
        </w:rPr>
      </w:pPr>
      <w:r>
        <w:rPr>
          <w:rFonts w:ascii="楷体" w:hAnsi="楷体" w:eastAsia="楷体"/>
          <w:b/>
          <w:bCs/>
          <w:color w:val="ff0000"/>
          <w:sz w:val="36"/>
          <w:highlight w:val="none"/>
        </w:rPr>
      </w:r>
      <w:r/>
    </w:p>
    <w:p>
      <w:pPr>
        <w:jc w:val="center"/>
        <w:spacing w:after="240"/>
        <w:rPr>
          <w:rFonts w:ascii="楷体" w:hAnsi="楷体" w:eastAsia="楷体"/>
          <w:b/>
          <w:bCs/>
          <w:color w:val="ff0000"/>
          <w:sz w:val="36"/>
          <w:highlight w:val="none"/>
        </w:rPr>
      </w:pPr>
      <w:r>
        <w:rPr>
          <w:rFonts w:hint="eastAsia" w:ascii="楷体" w:hAnsi="楷体" w:eastAsia="楷体"/>
          <w:b/>
          <w:bCs/>
          <w:color w:val="ff0000"/>
          <w:sz w:val="36"/>
          <w:highlight w:val="none"/>
        </w:rPr>
        <w:t xml:space="preserve">（全流程电子化不见面开标）</w:t>
      </w:r>
      <w:r/>
    </w:p>
    <w:p>
      <w:pPr>
        <w:jc w:val="both"/>
        <w:rPr>
          <w:rFonts w:ascii="仿宋_GB2312" w:eastAsia="仿宋_GB2312"/>
          <w:color w:val="000000"/>
          <w:sz w:val="36"/>
          <w:highlight w:val="none"/>
        </w:rPr>
      </w:pPr>
      <w:r>
        <w:rPr>
          <w:rFonts w:ascii="仿宋_GB2312" w:eastAsia="仿宋_GB2312"/>
          <w:color w:val="000000"/>
          <w:sz w:val="36"/>
          <w:highlight w:val="none"/>
        </w:rPr>
      </w:r>
      <w:r/>
    </w:p>
    <w:p>
      <w:pPr>
        <w:rPr>
          <w:color w:val="000000"/>
          <w:highlight w:val="none"/>
        </w:rPr>
      </w:pPr>
      <w:r>
        <w:rPr>
          <w:color w:val="000000"/>
          <w:highlight w:val="none"/>
        </w:rPr>
      </w:r>
      <w:r/>
    </w:p>
    <w:p>
      <w:pPr>
        <w:pStyle w:val="887"/>
        <w:rPr>
          <w:highlight w:val="none"/>
        </w:rPr>
      </w:pPr>
      <w:r>
        <w:rPr>
          <w:highlight w:val="none"/>
        </w:rPr>
      </w:r>
      <w:r/>
    </w:p>
    <w:p>
      <w:pPr>
        <w:pStyle w:val="883"/>
        <w:jc w:val="center"/>
        <w:spacing w:line="316" w:lineRule="auto"/>
        <w:tabs>
          <w:tab w:val="left" w:pos="7182" w:leader="none"/>
        </w:tabs>
        <w:rPr>
          <w:rFonts w:ascii="黑体" w:hAnsi="Century Schoolbook" w:eastAsia="黑体"/>
          <w:color w:val="000000"/>
          <w:sz w:val="36"/>
          <w:szCs w:val="20"/>
          <w:highlight w:val="none"/>
        </w:rPr>
      </w:pPr>
      <w:r>
        <w:rPr>
          <w:rFonts w:hint="eastAsia" w:ascii="黑体" w:hAnsi="Century Schoolbook" w:eastAsia="黑体"/>
          <w:color w:val="000000"/>
          <w:sz w:val="36"/>
          <w:szCs w:val="20"/>
          <w:highlight w:val="none"/>
        </w:rPr>
        <w:t xml:space="preserve">兴化市政务服务中心</w:t>
      </w:r>
      <w:r/>
    </w:p>
    <w:p>
      <w:pPr>
        <w:jc w:val="center"/>
        <w:spacing w:line="520" w:lineRule="exact"/>
        <w:rPr>
          <w:rFonts w:ascii="仿宋_GB2312" w:hAnsi="仿宋_GB2312" w:eastAsia="仿宋_GB2312" w:cs="仿宋_GB2312"/>
          <w:sz w:val="28"/>
          <w:szCs w:val="28"/>
          <w:highlight w:val="none"/>
        </w:rPr>
      </w:pPr>
      <w:r>
        <w:rPr>
          <w:rFonts w:hint="eastAsia" w:ascii="黑体" w:hAnsi="Century Schoolbook" w:eastAsia="黑体"/>
          <w:color w:val="000000"/>
          <w:sz w:val="36"/>
          <w:szCs w:val="20"/>
          <w:highlight w:val="none"/>
          <w:lang w:val="en-US" w:eastAsia="zh-CN"/>
        </w:rPr>
        <w:t xml:space="preserve">2026</w:t>
      </w:r>
      <w:r>
        <w:rPr>
          <w:rFonts w:hint="eastAsia" w:ascii="黑体" w:hAnsi="Century Schoolbook" w:eastAsia="黑体"/>
          <w:color w:val="000000"/>
          <w:sz w:val="36"/>
          <w:szCs w:val="20"/>
          <w:highlight w:val="none"/>
        </w:rPr>
        <w:t xml:space="preserve">年</w:t>
      </w:r>
      <w:r>
        <w:rPr>
          <w:rFonts w:hint="eastAsia" w:ascii="黑体" w:hAnsi="Century Schoolbook" w:eastAsia="黑体"/>
          <w:color w:val="000000"/>
          <w:sz w:val="36"/>
          <w:szCs w:val="20"/>
          <w:highlight w:val="none"/>
          <w:lang w:val="en-US" w:eastAsia="zh-CN"/>
        </w:rPr>
        <w:t xml:space="preserve">6</w:t>
      </w:r>
      <w:r>
        <w:rPr>
          <w:rFonts w:hint="eastAsia" w:ascii="黑体" w:hAnsi="Century Schoolbook" w:eastAsia="黑体"/>
          <w:color w:val="000000"/>
          <w:sz w:val="36"/>
          <w:szCs w:val="20"/>
          <w:highlight w:val="none"/>
        </w:rPr>
        <w:t xml:space="preserve">月</w:t>
      </w:r>
      <w:r/>
    </w:p>
    <w:p>
      <w:pPr>
        <w:jc w:val="center"/>
        <w:spacing w:line="480" w:lineRule="auto"/>
        <w:rPr>
          <w:rFonts w:ascii="Times New Roman" w:hAnsi="Times New Roman"/>
          <w:color w:val="000000"/>
          <w:szCs w:val="21"/>
          <w:highlight w:val="none"/>
        </w:rPr>
        <w:outlineLvl w:val="0"/>
      </w:pPr>
      <w:r>
        <w:rPr>
          <w:rFonts w:ascii="Times New Roman" w:hAnsi="Times New Roman"/>
          <w:color w:val="000000"/>
          <w:szCs w:val="21"/>
          <w:highlight w:val="none"/>
        </w:rPr>
        <w:br w:type="page" w:clear="all"/>
      </w:r>
      <w:r/>
    </w:p>
    <w:p>
      <w:pPr>
        <w:jc w:val="center"/>
        <w:spacing w:line="480" w:lineRule="auto"/>
        <w:rPr>
          <w:rFonts w:ascii="Times New Roman" w:hAnsi="Times New Roman"/>
          <w:color w:val="000000"/>
          <w:szCs w:val="21"/>
          <w:highlight w:val="none"/>
        </w:rPr>
        <w:sectPr>
          <w:headerReference w:type="default" r:id="rId9"/>
          <w:footerReference w:type="even" r:id="rId10"/>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Times New Roman" w:hAnsi="Times New Roman"/>
          <w:color w:val="000000"/>
          <w:szCs w:val="21"/>
          <w:highlight w:val="none"/>
        </w:rPr>
      </w:r>
      <w:r/>
    </w:p>
    <w:p>
      <w:pPr>
        <w:jc w:val="center"/>
        <w:rPr>
          <w:rFonts w:ascii="方正小标宋简体" w:hAnsi="方正小标宋_GBK" w:eastAsia="方正小标宋简体" w:cs="Times New Roman"/>
          <w:b/>
          <w:bCs/>
          <w:sz w:val="36"/>
          <w:szCs w:val="36"/>
          <w:highlight w:val="none"/>
        </w:rPr>
      </w:pPr>
      <w:r>
        <w:rPr>
          <w:rFonts w:hint="eastAsia" w:ascii="方正小标宋简体" w:hAnsi="方正小标宋_GBK" w:eastAsia="方正小标宋简体" w:cs="Times New Roman"/>
          <w:b/>
          <w:bCs/>
          <w:sz w:val="36"/>
          <w:szCs w:val="36"/>
          <w:highlight w:val="none"/>
        </w:rPr>
        <w:t xml:space="preserve">兴化市</w:t>
      </w:r>
      <w:r>
        <w:rPr>
          <w:rFonts w:ascii="方正小标宋简体" w:hAnsi="方正小标宋_GBK" w:eastAsia="方正小标宋简体" w:cs="Times New Roman"/>
          <w:b/>
          <w:bCs/>
          <w:sz w:val="36"/>
          <w:szCs w:val="36"/>
          <w:highlight w:val="none"/>
        </w:rPr>
        <w:t xml:space="preserve">政府采购</w:t>
      </w:r>
      <w:r>
        <w:rPr>
          <w:rFonts w:hint="eastAsia" w:ascii="方正小标宋简体" w:hAnsi="方正小标宋_GBK" w:eastAsia="方正小标宋简体" w:cs="Times New Roman"/>
          <w:b/>
          <w:bCs/>
          <w:sz w:val="36"/>
          <w:szCs w:val="36"/>
          <w:highlight w:val="none"/>
        </w:rPr>
        <w:t xml:space="preserve">不见面交易特别提醒</w:t>
      </w:r>
      <w:r>
        <w:rPr>
          <w:b/>
          <w:bCs/>
        </w:rPr>
      </w:r>
    </w:p>
    <w:p>
      <w:pPr>
        <w:ind w:firstLine="560"/>
        <w:spacing w:line="520" w:lineRule="exact"/>
        <w:rPr>
          <w:rFonts w:ascii="黑体" w:hAnsi="黑体" w:eastAsia="黑体" w:cs="黑体"/>
          <w:spacing w:val="-3"/>
          <w:sz w:val="28"/>
          <w:szCs w:val="28"/>
          <w:highlight w:val="none"/>
        </w:rPr>
      </w:pPr>
      <w:r>
        <w:rPr>
          <w:rFonts w:hint="eastAsia" w:ascii="黑体" w:hAnsi="黑体" w:eastAsia="黑体" w:cs="黑体"/>
          <w:sz w:val="28"/>
          <w:szCs w:val="28"/>
          <w:highlight w:val="none"/>
        </w:rPr>
        <w:t xml:space="preserve">一、政府采购线上合同信用融资功能告知提醒</w:t>
      </w:r>
      <w:r/>
    </w:p>
    <w:p>
      <w:pPr>
        <w:ind w:firstLine="564"/>
        <w:spacing w:line="400" w:lineRule="exact"/>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我市已正式启用“苏采云”系统，目前已全面开</w:t>
      </w:r>
      <w:r>
        <w:rPr>
          <w:rFonts w:hint="eastAsia" w:ascii="仿宋" w:hAnsi="仿宋" w:eastAsia="仿宋" w:cs="仿宋"/>
          <w:spacing w:val="11"/>
          <w:sz w:val="28"/>
          <w:szCs w:val="28"/>
          <w:highlight w:val="none"/>
        </w:rPr>
        <w:t xml:space="preserve">通</w:t>
      </w:r>
      <w:r>
        <w:rPr>
          <w:rFonts w:hint="eastAsia" w:ascii="仿宋" w:hAnsi="仿宋" w:eastAsia="仿宋" w:cs="仿宋"/>
          <w:spacing w:val="1"/>
          <w:sz w:val="28"/>
          <w:szCs w:val="28"/>
          <w:highlight w:val="none"/>
        </w:rPr>
        <w:t xml:space="preserve">政府采购线上合同信用融资（以下简称“政采贷”）功能。成交供应商可凭政府采购合同在中征平台发起贷款申请贷款。</w:t>
      </w:r>
      <w:r/>
    </w:p>
    <w:p>
      <w:pPr>
        <w:pStyle w:val="883"/>
        <w:ind w:firstLine="562"/>
        <w:jc w:val="both"/>
        <w:spacing w:before="0" w:beforeAutospacing="0" w:after="0" w:afterAutospacing="0"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1.“政采贷”业务流程</w:t>
      </w:r>
      <w:r/>
    </w:p>
    <w:p>
      <w:pPr>
        <w:pStyle w:val="883"/>
        <w:jc w:val="both"/>
        <w:spacing w:before="0" w:beforeAutospacing="0" w:after="0" w:afterAutospacing="0"/>
        <w:rPr>
          <w:rFonts w:ascii="仿宋" w:hAnsi="仿宋" w:eastAsia="仿宋" w:cs="仿宋"/>
          <w:sz w:val="28"/>
          <w:szCs w:val="28"/>
          <w:highlight w:val="none"/>
        </w:rPr>
      </w:pPr>
      <w:r>
        <w:rPr>
          <w:rFonts w:hint="eastAsia" w:ascii="仿宋" w:hAnsi="仿宋" w:eastAsia="仿宋" w:cs="仿宋"/>
          <w:sz w:val="28"/>
          <w:szCs w:val="28"/>
          <w:highlight w:val="none"/>
        </w:rPr>
        <mc:AlternateContent>
          <mc:Choice Requires="wpg">
            <w:drawing>
              <wp:inline xmlns:wp="http://schemas.openxmlformats.org/drawingml/2006/wordprocessingDrawing" distT="0" distB="0" distL="0" distR="0">
                <wp:extent cx="5898515" cy="1791970"/>
                <wp:effectExtent l="0" t="0" r="6985" b="17780"/>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6"/>
                        <a:stretch/>
                      </pic:blipFill>
                      <pic:spPr bwMode="auto">
                        <a:xfrm>
                          <a:off x="0" y="0"/>
                          <a:ext cx="5898515" cy="179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4.4pt;height:141.1pt;mso-wrap-distance-left:0.0pt;mso-wrap-distance-top:0.0pt;mso-wrap-distance-right:0.0pt;mso-wrap-distance-bottom:0.0pt;" stroked="false">
                <v:path textboxrect="0,0,0,0"/>
                <v:imagedata r:id="rId16" o:title=""/>
              </v:shape>
            </w:pict>
          </mc:Fallback>
        </mc:AlternateContent>
      </w:r>
      <w:r/>
    </w:p>
    <w:p>
      <w:pPr>
        <w:pStyle w:val="883"/>
        <w:ind w:firstLine="562"/>
        <w:jc w:val="both"/>
        <w:keepLines w:val="0"/>
        <w:keepNext w:val="0"/>
        <w:pageBreakBefore w:val="0"/>
        <w:spacing w:before="0" w:beforeAutospacing="0" w:after="0" w:afterAutospacing="0"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2.操作流程</w:t>
      </w:r>
      <w:r/>
    </w:p>
    <w:p>
      <w:pPr>
        <w:pStyle w:val="883"/>
        <w:ind w:firstLine="560"/>
        <w:jc w:val="both"/>
        <w:keepLines w:val="0"/>
        <w:keepNext w:val="0"/>
        <w:pageBreakBefore w:val="0"/>
        <w:spacing w:before="0" w:beforeAutospacing="0" w:after="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83"/>
        <w:ind w:firstLine="562"/>
        <w:jc w:val="both"/>
        <w:keepLines w:val="0"/>
        <w:keepNext w:val="0"/>
        <w:pageBreakBefore w:val="0"/>
        <w:spacing w:before="0" w:beforeAutospacing="0" w:after="0" w:afterAutospacing="0"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3.常见问题</w:t>
      </w:r>
      <w:r/>
    </w:p>
    <w:p>
      <w:pPr>
        <w:pStyle w:val="883"/>
        <w:ind w:firstLine="560"/>
        <w:jc w:val="both"/>
        <w:keepLines w:val="0"/>
        <w:keepNext w:val="0"/>
        <w:pageBreakBefore w:val="0"/>
        <w:spacing w:before="0" w:beforeAutospacing="0" w:after="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Q1：哪些企业能申请“政采贷”？</w:t>
      </w:r>
      <w:r/>
    </w:p>
    <w:p>
      <w:pPr>
        <w:pStyle w:val="883"/>
        <w:ind w:firstLine="560"/>
        <w:jc w:val="both"/>
        <w:keepLines w:val="0"/>
        <w:keepNext w:val="0"/>
        <w:pageBreakBefore w:val="0"/>
        <w:spacing w:before="0" w:beforeAutospacing="0" w:after="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答：江苏省内采用国库集中支付的政府采购项目的中标供应商，可凭政府采购合同申请"政采贷"。</w:t>
      </w:r>
      <w:r/>
    </w:p>
    <w:p>
      <w:pPr>
        <w:pStyle w:val="883"/>
        <w:ind w:firstLine="560"/>
        <w:jc w:val="both"/>
        <w:keepLines w:val="0"/>
        <w:keepNext w:val="0"/>
        <w:pageBreakBefore w:val="0"/>
        <w:spacing w:before="0" w:beforeAutospacing="0" w:after="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Q2：供应商在哪里申请“政采贷”？</w:t>
      </w:r>
      <w:r/>
    </w:p>
    <w:p>
      <w:pPr>
        <w:pStyle w:val="883"/>
        <w:ind w:firstLine="560"/>
        <w:jc w:val="both"/>
        <w:keepLines w:val="0"/>
        <w:keepNext w:val="0"/>
        <w:pageBreakBefore w:val="0"/>
        <w:spacing w:before="0" w:beforeAutospacing="0" w:after="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答：中标供应商在“中征应收账款融资服务平台”（简称“中征平台”）上向意向银行发起融资申请</w:t>
      </w:r>
      <w:r/>
    </w:p>
    <w:p>
      <w:pPr>
        <w:pStyle w:val="883"/>
        <w:ind w:firstLine="560"/>
        <w:jc w:val="both"/>
        <w:keepLines w:val="0"/>
        <w:keepNext w:val="0"/>
        <w:pageBreakBefore w:val="0"/>
        <w:spacing w:before="0" w:beforeAutospacing="0" w:after="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Q3：中标供应商要注意什么？</w:t>
      </w:r>
      <w:r/>
    </w:p>
    <w:p>
      <w:pPr>
        <w:pStyle w:val="883"/>
        <w:ind w:firstLine="560"/>
        <w:jc w:val="both"/>
        <w:keepLines w:val="0"/>
        <w:keepNext w:val="0"/>
        <w:pageBreakBefore w:val="0"/>
        <w:spacing w:before="0" w:beforeAutospacing="0" w:after="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答：中标供应商要加强和采购单位的沟通协调，尽早确定融资需求。需要“政采贷”融资的，政府采购合同付款账号应当空置。</w:t>
      </w:r>
      <w:r/>
    </w:p>
    <w:p>
      <w:pPr>
        <w:pStyle w:val="883"/>
        <w:ind w:firstLine="560"/>
        <w:jc w:val="both"/>
        <w:keepLines w:val="0"/>
        <w:keepNext w:val="0"/>
        <w:pageBreakBefore w:val="0"/>
        <w:spacing w:before="0" w:beforeAutospacing="0" w:after="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Q4：采购单位要做什么？</w:t>
      </w:r>
      <w:r/>
    </w:p>
    <w:p>
      <w:pPr>
        <w:pStyle w:val="883"/>
        <w:ind w:firstLine="560"/>
        <w:jc w:val="both"/>
        <w:keepLines w:val="0"/>
        <w:keepNext w:val="0"/>
        <w:pageBreakBefore w:val="0"/>
        <w:spacing w:before="0" w:beforeAutospacing="0" w:after="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883"/>
        <w:ind w:firstLine="560"/>
        <w:jc w:val="both"/>
        <w:keepLines w:val="0"/>
        <w:keepNext w:val="0"/>
        <w:pageBreakBefore w:val="0"/>
        <w:spacing w:before="0" w:beforeAutospacing="0" w:after="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Q5：“政采贷”融资失败怎么办？</w:t>
      </w:r>
      <w:r/>
    </w:p>
    <w:p>
      <w:pPr>
        <w:pStyle w:val="883"/>
        <w:ind w:firstLine="560"/>
        <w:jc w:val="both"/>
        <w:keepLines w:val="0"/>
        <w:keepNext w:val="0"/>
        <w:pageBreakBefore w:val="0"/>
        <w:spacing w:before="0" w:beforeAutospacing="0" w:after="0" w:afterAutospacing="0"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883"/>
        <w:ind w:firstLine="562"/>
        <w:jc w:val="both"/>
        <w:keepLines w:val="0"/>
        <w:keepNext w:val="0"/>
        <w:pageBreakBefore w:val="0"/>
        <w:spacing w:before="0" w:beforeAutospacing="0" w:after="0" w:afterAutospacing="0" w:line="440" w:lineRule="exact"/>
        <w:rPr>
          <w:rFonts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4</w:t>
      </w:r>
      <w:r>
        <w:rPr>
          <w:rFonts w:hint="eastAsia" w:ascii="仿宋" w:hAnsi="仿宋" w:eastAsia="仿宋" w:cs="仿宋"/>
          <w:b/>
          <w:bCs/>
          <w:sz w:val="28"/>
          <w:szCs w:val="28"/>
          <w:highlight w:val="none"/>
        </w:rPr>
        <w:t xml:space="preserve">.网址及联系方式</w:t>
      </w:r>
      <w:r/>
    </w:p>
    <w:p>
      <w:pPr>
        <w:ind w:firstLine="564"/>
        <w:jc w:val="left"/>
        <w:keepLines w:val="0"/>
        <w:keepNext w:val="0"/>
        <w:pageBreakBefore w:val="0"/>
        <w:spacing w:line="440" w:lineRule="exact"/>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政采贷：</w:t>
      </w:r>
      <w:r>
        <w:rPr>
          <w:highlight w:val="none"/>
        </w:rPr>
        <w:fldChar w:fldCharType="begin"/>
      </w:r>
      <w:r>
        <w:rPr>
          <w:highlight w:val="none"/>
        </w:rPr>
        <w:instrText xml:space="preserve"> HYPERLINK "http://www.ccgp-jiangsu.gov.cn/jiangsu/paying.html" </w:instrText>
      </w:r>
      <w:r>
        <w:rPr>
          <w:highlight w:val="none"/>
        </w:rPr>
        <w:fldChar w:fldCharType="separate"/>
      </w:r>
      <w:r>
        <w:rPr>
          <w:rStyle w:val="894"/>
          <w:rFonts w:hint="eastAsia" w:ascii="仿宋" w:hAnsi="仿宋" w:eastAsia="仿宋" w:cs="仿宋"/>
          <w:color w:val="auto"/>
          <w:spacing w:val="1"/>
          <w:sz w:val="28"/>
          <w:szCs w:val="28"/>
          <w:highlight w:val="none"/>
        </w:rPr>
        <w:t xml:space="preserve">http://www.ccgp-jiangsu.gov.cn/jiangsu/paying.html</w:t>
      </w:r>
      <w:r>
        <w:rPr>
          <w:rStyle w:val="894"/>
          <w:rFonts w:hint="eastAsia" w:ascii="仿宋" w:hAnsi="仿宋" w:eastAsia="仿宋" w:cs="仿宋"/>
          <w:color w:val="auto"/>
          <w:spacing w:val="1"/>
          <w:sz w:val="28"/>
          <w:szCs w:val="28"/>
          <w:highlight w:val="none"/>
        </w:rPr>
        <w:fldChar w:fldCharType="end"/>
      </w:r>
      <w:r/>
    </w:p>
    <w:p>
      <w:pPr>
        <w:ind w:firstLine="564"/>
        <w:jc w:val="left"/>
        <w:keepLines w:val="0"/>
        <w:keepNext w:val="0"/>
        <w:pageBreakBefore w:val="0"/>
        <w:spacing w:line="440" w:lineRule="exact"/>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中征平台：</w:t>
      </w:r>
      <w:r>
        <w:rPr>
          <w:highlight w:val="none"/>
        </w:rPr>
        <w:fldChar w:fldCharType="begin"/>
      </w:r>
      <w:r>
        <w:rPr>
          <w:highlight w:val="none"/>
        </w:rPr>
        <w:instrText xml:space="preserve"> HYPERLINK "https://www.crcrfsp.com/" </w:instrText>
      </w:r>
      <w:r>
        <w:rPr>
          <w:highlight w:val="none"/>
        </w:rPr>
        <w:fldChar w:fldCharType="separate"/>
      </w:r>
      <w:r>
        <w:rPr>
          <w:rStyle w:val="894"/>
          <w:rFonts w:hint="eastAsia" w:ascii="仿宋" w:hAnsi="仿宋" w:eastAsia="仿宋" w:cs="仿宋"/>
          <w:color w:val="auto"/>
          <w:spacing w:val="1"/>
          <w:sz w:val="28"/>
          <w:szCs w:val="28"/>
          <w:highlight w:val="none"/>
        </w:rPr>
        <w:t xml:space="preserve">https://www.crcrfsp.com/</w:t>
      </w:r>
      <w:r>
        <w:rPr>
          <w:rStyle w:val="894"/>
          <w:rFonts w:hint="eastAsia" w:ascii="仿宋" w:hAnsi="仿宋" w:eastAsia="仿宋" w:cs="仿宋"/>
          <w:color w:val="auto"/>
          <w:spacing w:val="1"/>
          <w:sz w:val="28"/>
          <w:szCs w:val="28"/>
          <w:highlight w:val="none"/>
        </w:rPr>
        <w:fldChar w:fldCharType="end"/>
      </w:r>
      <w:r/>
    </w:p>
    <w:p>
      <w:pPr>
        <w:ind w:firstLine="564"/>
        <w:jc w:val="left"/>
        <w:keepLines w:val="0"/>
        <w:keepNext w:val="0"/>
        <w:pageBreakBefore w:val="0"/>
        <w:spacing w:line="440" w:lineRule="exact"/>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联系人：张女士           联系电话：0523-82020605</w:t>
      </w:r>
      <w:r/>
    </w:p>
    <w:p>
      <w:pPr>
        <w:ind w:firstLine="560"/>
        <w:keepLines w:val="0"/>
        <w:keepNext w:val="0"/>
        <w:pageBreakBefore w:val="0"/>
        <w:spacing w:line="440" w:lineRule="exact"/>
        <w:rPr>
          <w:rFonts w:ascii="黑体" w:hAnsi="黑体" w:eastAsia="黑体" w:cs="黑体"/>
          <w:sz w:val="28"/>
          <w:szCs w:val="28"/>
          <w:highlight w:val="none"/>
        </w:rPr>
      </w:pPr>
      <w:r>
        <w:rPr>
          <w:rFonts w:hint="eastAsia" w:ascii="黑体" w:hAnsi="黑体" w:eastAsia="黑体" w:cs="黑体"/>
          <w:sz w:val="28"/>
          <w:szCs w:val="28"/>
          <w:highlight w:val="none"/>
        </w:rPr>
        <w:t xml:space="preserve">二、不见面交易投标文件制作提交说明</w:t>
      </w:r>
      <w:r/>
    </w:p>
    <w:p>
      <w:pPr>
        <w:ind w:firstLine="520"/>
        <w:jc w:val="left"/>
        <w:keepLines w:val="0"/>
        <w:keepNext w:val="0"/>
        <w:pageBreakBefore w:val="0"/>
        <w:spacing w:line="440" w:lineRule="exact"/>
        <w:rPr>
          <w:rFonts w:ascii="仿宋" w:hAnsi="仿宋" w:eastAsia="仿宋" w:cs="宋体"/>
          <w:sz w:val="28"/>
          <w:szCs w:val="28"/>
          <w:highlight w:val="none"/>
          <w:shd w:val="clear" w:color="auto" w:fill="ffffff"/>
          <w:lang w:bidi="ar"/>
        </w:rPr>
      </w:pPr>
      <w:r>
        <w:rPr>
          <w:rFonts w:hint="eastAsia" w:ascii="仿宋" w:hAnsi="仿宋" w:eastAsia="仿宋" w:cs="仿宋"/>
          <w:b/>
          <w:bCs/>
          <w:sz w:val="28"/>
          <w:szCs w:val="28"/>
          <w:highlight w:val="none"/>
          <w:lang w:bidi="ar"/>
        </w:rPr>
        <w:t xml:space="preserve">1.业务流程：</w:t>
      </w:r>
      <w:r>
        <w:rPr>
          <w:rFonts w:hint="eastAsia" w:ascii="仿宋" w:hAnsi="仿宋" w:eastAsia="仿宋" w:cs="宋体"/>
          <w:sz w:val="28"/>
          <w:szCs w:val="28"/>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40" w:lineRule="exact"/>
        <w:rPr>
          <w:rFonts w:ascii="仿宋" w:hAnsi="仿宋" w:eastAsia="仿宋" w:cs="宋体"/>
          <w:sz w:val="28"/>
          <w:szCs w:val="28"/>
          <w:highlight w:val="none"/>
          <w:shd w:val="clear" w:color="auto" w:fill="ffffff"/>
          <w:lang w:bidi="ar"/>
        </w:rPr>
      </w:pPr>
      <w:r>
        <w:rPr>
          <w:rFonts w:hint="eastAsia" w:ascii="仿宋" w:hAnsi="仿宋" w:eastAsia="仿宋" w:cs="仿宋"/>
          <w:b/>
          <w:bCs/>
          <w:sz w:val="28"/>
          <w:szCs w:val="28"/>
          <w:highlight w:val="none"/>
          <w:lang w:bidi="ar"/>
        </w:rPr>
        <w:t xml:space="preserve">2.苏采云资料：</w:t>
      </w:r>
      <w:r>
        <w:rPr>
          <w:rFonts w:hint="eastAsia" w:ascii="仿宋" w:hAnsi="仿宋" w:eastAsia="仿宋" w:cs="宋体"/>
          <w:sz w:val="28"/>
          <w:szCs w:val="28"/>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highlight w:val="none"/>
          <w:shd w:val="clear" w:color="auto" w:fill="ffffff"/>
          <w:lang w:bidi="ar"/>
        </w:rPr>
        <w:fldChar w:fldCharType="begin"/>
      </w:r>
      <w:r>
        <w:rPr>
          <w:rFonts w:ascii="微软雅黑" w:hAnsi="微软雅黑" w:eastAsia="微软雅黑" w:cs="微软雅黑"/>
          <w:color w:val="333333"/>
          <w:sz w:val="24"/>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highlight w:val="none"/>
          <w:shd w:val="clear" w:color="auto" w:fill="ffffff"/>
          <w:lang w:bidi="ar"/>
        </w:rPr>
        <w:fldChar w:fldCharType="separate"/>
      </w:r>
      <w:r>
        <w:rPr>
          <w:rStyle w:val="1124"/>
          <w:rFonts w:hint="eastAsia" w:ascii="仿宋" w:hAnsi="仿宋" w:eastAsia="仿宋" w:cs="宋体"/>
          <w:sz w:val="28"/>
          <w:szCs w:val="28"/>
          <w:highlight w:val="none"/>
          <w:shd w:val="clear" w:color="auto" w:fill="ffffff"/>
        </w:rPr>
        <w:t xml:space="preserve">苏采云系统操作手册（供应商）</w:t>
      </w:r>
      <w:r>
        <w:rPr>
          <w:rFonts w:hint="eastAsia" w:ascii="微软雅黑" w:hAnsi="微软雅黑" w:eastAsia="微软雅黑" w:cs="微软雅黑"/>
          <w:color w:val="333333"/>
          <w:sz w:val="24"/>
          <w:highlight w:val="none"/>
          <w:shd w:val="clear" w:color="auto" w:fill="ffffff"/>
          <w:lang w:bidi="ar"/>
        </w:rPr>
        <w:fldChar w:fldCharType="end"/>
      </w:r>
      <w:r>
        <w:rPr>
          <w:rFonts w:hint="eastAsia" w:ascii="仿宋" w:hAnsi="仿宋" w:eastAsia="仿宋" w:cs="宋体"/>
          <w:sz w:val="28"/>
          <w:szCs w:val="28"/>
          <w:highlight w:val="none"/>
          <w:shd w:val="clear" w:color="auto" w:fill="ffffff"/>
          <w:lang w:bidi="ar"/>
        </w:rPr>
        <w:t xml:space="preserve">”，进行下载。</w:t>
      </w:r>
      <w:r/>
    </w:p>
    <w:p>
      <w:pPr>
        <w:ind w:left="503"/>
        <w:jc w:val="left"/>
        <w:keepLines w:val="0"/>
        <w:keepNext w:val="0"/>
        <w:pageBreakBefore w:val="0"/>
        <w:spacing w:line="440" w:lineRule="exact"/>
        <w:rPr>
          <w:rFonts w:ascii="仿宋" w:hAnsi="仿宋" w:eastAsia="仿宋" w:cs="宋体"/>
          <w:sz w:val="28"/>
          <w:szCs w:val="28"/>
          <w:highlight w:val="none"/>
          <w:shd w:val="clear" w:color="auto" w:fill="ffffff"/>
          <w:lang w:bidi="ar"/>
        </w:rPr>
      </w:pPr>
      <w:r>
        <w:rPr>
          <w:rFonts w:ascii="仿宋" w:hAnsi="仿宋" w:eastAsia="仿宋" w:cs="宋体"/>
          <w:sz w:val="28"/>
          <w:szCs w:val="28"/>
          <w:highlight w:val="none"/>
          <w:shd w:val="clear" w:color="auto" w:fill="ffffff"/>
          <w:lang w:bidi="ar"/>
        </w:rPr>
        <w:fldChar w:fldCharType="begin"/>
      </w:r>
      <w:r>
        <w:rPr>
          <w:rFonts w:ascii="仿宋" w:hAnsi="仿宋" w:eastAsia="仿宋" w:cs="宋体"/>
          <w:sz w:val="28"/>
          <w:szCs w:val="28"/>
          <w:highlight w:val="none"/>
          <w:shd w:val="clear" w:color="auto" w:fill="ffffff"/>
          <w:lang w:bidi="ar"/>
        </w:rPr>
        <w:instrText xml:space="preserve">HYPERLINK "http://www.ccgp-jiangsu.gov.cn/jiangsu/zlxz/ee/ee3a4bc5a3454aa2b0d9312230633ce9.html"</w:instrText>
      </w:r>
      <w:r>
        <w:rPr>
          <w:rFonts w:ascii="仿宋" w:hAnsi="仿宋" w:eastAsia="仿宋" w:cs="宋体"/>
          <w:sz w:val="28"/>
          <w:szCs w:val="28"/>
          <w:highlight w:val="none"/>
          <w:shd w:val="clear" w:color="auto" w:fill="ffffff"/>
          <w:lang w:bidi="ar"/>
        </w:rPr>
        <w:fldChar w:fldCharType="separate"/>
      </w:r>
      <w:r>
        <w:rPr>
          <w:rStyle w:val="1124"/>
          <w:rFonts w:ascii="仿宋" w:hAnsi="仿宋" w:eastAsia="仿宋" w:cs="宋体"/>
          <w:sz w:val="28"/>
          <w:szCs w:val="28"/>
          <w:highlight w:val="none"/>
          <w:shd w:val="clear" w:color="auto" w:fill="ffffff"/>
          <w:lang w:bidi="ar"/>
        </w:rPr>
        <w:t xml:space="preserve">http://www.ccgp-jiangsu.gov.cn/jiangsu/zlxz/ee/ee3a4bc5a3454aa2b0d9312230633ce9.html</w:t>
      </w:r>
      <w:r>
        <w:rPr>
          <w:rFonts w:ascii="仿宋" w:hAnsi="仿宋" w:eastAsia="仿宋" w:cs="宋体"/>
          <w:sz w:val="28"/>
          <w:szCs w:val="28"/>
          <w:highlight w:val="none"/>
          <w:shd w:val="clear" w:color="auto" w:fill="ffffff"/>
          <w:lang w:bidi="ar"/>
        </w:rPr>
        <w:fldChar w:fldCharType="end"/>
      </w:r>
      <w:r/>
    </w:p>
    <w:p>
      <w:pPr>
        <w:ind w:left="503"/>
        <w:jc w:val="left"/>
        <w:keepLines w:val="0"/>
        <w:keepNext w:val="0"/>
        <w:pageBreakBefore w:val="0"/>
        <w:spacing w:line="440" w:lineRule="exact"/>
        <w:rPr>
          <w:rFonts w:hint="eastAsia" w:ascii="仿宋" w:hAnsi="仿宋" w:eastAsia="仿宋" w:cs="宋体"/>
          <w:sz w:val="28"/>
          <w:szCs w:val="28"/>
          <w:highlight w:val="none"/>
          <w:shd w:val="clear" w:color="auto" w:fill="ffffff"/>
          <w:lang w:eastAsia="zh-CN" w:bidi="ar"/>
        </w:rPr>
      </w:pPr>
      <w:r>
        <w:rPr>
          <w:rFonts w:hint="eastAsia" w:ascii="仿宋" w:hAnsi="仿宋" w:eastAsia="仿宋" w:cs="宋体"/>
          <w:sz w:val="28"/>
          <w:szCs w:val="28"/>
          <w:highlight w:val="none"/>
          <w:shd w:val="clear" w:color="auto" w:fill="ffffff"/>
          <w:lang w:bidi="ar"/>
        </w:rPr>
        <w:t xml:space="preserve">技术服务联系电话：</w:t>
      </w:r>
      <w:r>
        <w:rPr>
          <w:rFonts w:hint="eastAsia" w:ascii="仿宋" w:hAnsi="仿宋" w:eastAsia="仿宋" w:cs="宋体"/>
          <w:sz w:val="28"/>
          <w:szCs w:val="28"/>
          <w:highlight w:val="none"/>
          <w:shd w:val="clear" w:color="auto" w:fill="ffffff"/>
          <w:lang w:eastAsia="zh-CN" w:bidi="ar"/>
        </w:rPr>
        <w:t xml:space="preserve">详见招标文件</w:t>
      </w:r>
      <w:r>
        <w:rPr>
          <w:rFonts w:hint="eastAsia" w:ascii="仿宋" w:hAnsi="仿宋" w:eastAsia="仿宋" w:cs="宋体"/>
          <w:sz w:val="28"/>
          <w:szCs w:val="28"/>
          <w:highlight w:val="none"/>
          <w:shd w:val="clear" w:color="auto" w:fill="ffffff"/>
          <w:lang w:val="en-US" w:eastAsia="zh-CN" w:bidi="ar"/>
        </w:rPr>
        <w:t xml:space="preserve"> </w:t>
      </w:r>
      <w:r>
        <w:rPr>
          <w:rFonts w:hint="eastAsia" w:ascii="仿宋" w:hAnsi="仿宋" w:eastAsia="仿宋" w:cs="宋体"/>
          <w:sz w:val="28"/>
          <w:szCs w:val="28"/>
          <w:highlight w:val="none"/>
          <w:shd w:val="clear" w:color="auto" w:fill="ffffff"/>
          <w:lang w:eastAsia="zh-CN" w:bidi="ar"/>
        </w:rPr>
        <w:t xml:space="preserve">第一章</w:t>
      </w:r>
      <w:r/>
    </w:p>
    <w:p>
      <w:pPr>
        <w:ind w:firstLine="560"/>
        <w:keepLines w:val="0"/>
        <w:keepNext w:val="0"/>
        <w:pageBreakBefore w:val="0"/>
        <w:spacing w:line="440" w:lineRule="exact"/>
        <w:rPr>
          <w:rFonts w:hint="eastAsia" w:ascii="黑体" w:hAnsi="黑体" w:eastAsia="黑体" w:cs="黑体"/>
          <w:sz w:val="28"/>
          <w:szCs w:val="28"/>
          <w:highlight w:val="none"/>
        </w:rPr>
      </w:pPr>
      <w:r>
        <w:rPr>
          <w:rFonts w:hint="eastAsia" w:ascii="黑体" w:hAnsi="黑体" w:eastAsia="黑体" w:cs="黑体"/>
          <w:sz w:val="28"/>
          <w:szCs w:val="28"/>
          <w:highlight w:val="none"/>
          <w:lang w:eastAsia="zh-CN"/>
        </w:rPr>
        <w:t xml:space="preserve">三</w:t>
      </w:r>
      <w:r>
        <w:rPr>
          <w:rFonts w:hint="eastAsia" w:ascii="黑体" w:hAnsi="黑体" w:eastAsia="黑体" w:cs="黑体"/>
          <w:sz w:val="28"/>
          <w:szCs w:val="28"/>
          <w:highlight w:val="none"/>
        </w:rPr>
        <w:t xml:space="preserve">、供应商相关法律责任提醒</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相关法律法规：</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（一）提供虚假材料谋取中标、成交的；</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（二）采取不正当手段诋毁、排挤其他供应商的；</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（三）与采购人、其他供应商或者采购代理机构恶意串通的；</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（四）向采购人、采购代理机构行贿或者提供其他不正当利益的；</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（五）在招标采购过程中与采购人进行协商谈判的；</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（六）拒绝有关部门监督检查或者提供虚假情况的。</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供应商有前款第（一）至（五）项情形之一的，中标、成交无效。</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《政府采购法实施条例》第七十二条　供应商有下列情形之一的，依照政府采购法第七十七条第一款的规定追究法律责任：</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（一）向评标委员会、竞争性谈判小组或者询价小组成员行贿或者提供其他不正当利益；</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（二）中标或者成交后无正当理由拒不与采购人签订政府采购合同；</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（三）未按照采购文件确定的事项签订政府采购合同；</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（四）将政府采购合同转包；</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（五）提供假冒伪劣产品；</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（六）擅自变更、中止或者终止政府采购合同。</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40" w:lineRule="exact"/>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 xml:space="preserve">四、政府采购政策 </w:t>
      </w:r>
      <w:r/>
    </w:p>
    <w:p>
      <w:pPr>
        <w:pStyle w:val="883"/>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4.1中小企业、监狱企业及残疾人福利性单位</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4.1.1中小企业定义：</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4.1.1.1中小企业是</w:t>
      </w:r>
      <w:r>
        <w:rPr>
          <w:rFonts w:hint="eastAsia" w:ascii="仿宋" w:hAnsi="仿宋" w:eastAsia="仿宋" w:cs="仿宋"/>
          <w:sz w:val="28"/>
          <w:szCs w:val="28"/>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4.1.1.2投标人提供的货物、工程或者服务符合下列情形的，享受中小企业扶持政策：</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（1）在货物采购项目中，货物由中小企业制造，即货物由中小企业生产且使用该中小企业商号或者注册商标；</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（2）在工程采购项目中，工程由中小企业承建，即工程施工单位为中小企业；</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（3）在服务采购项目中，服务由中小企业承接，即提供服务的人员为中小企业依照《中华人民共和国劳动合同法》订立劳动合同的从业人员。</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4.1.1.3在货物采购项目中，投标人提供的货物既有中小企业制造货物，也有大型企业制造货物的，不享受中小企业扶持政策。</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4.1.1.4以联合体形式参加政府采购活动，联合体各方均为中小企业的，联合体视同中小企业。其中，联合体各方均为小微企业的，联合体视同小微企业。</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4.1.3残疾人福利单位定义：享受政府采购支持政策的残疾人福利性单位应当同时满足以下条件：</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（1）安置的残疾人占本单位在职职工人数的比例不低于25%（含25%），并且安置的残疾人人数不少于10 人（含10 人）；</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（2）依法与安置的每位残疾人签订了一年以上（含一年）的劳动合同或服务协议；</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（3）为安置的每位残疾人按月足额缴纳了基本养老保险、基本医疗保险、失业保险、工伤保险和生育保险等社会保险费；</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（4）通过银行等金融机构向安置的每位残疾人，按月支付了不低于单位所在区县适用的经省级人民政府批准的月最低工资标准的工资；</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4.1.4小微企业价格评审优惠的政策调整：见《评标方法与评标标准》（如涉及）。</w:t>
      </w:r>
      <w:r/>
    </w:p>
    <w:p>
      <w:pPr>
        <w:pStyle w:val="883"/>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4.2 政府采购节能产品、环境标志产品</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4.2.4非政府强制采购的节能产品或环境标志产品，依据品目清单和认证证书实施政府优先采购。优先采购的具体规定见第五章《评标方法与评标标准》（如涉及）。</w:t>
      </w:r>
      <w:r/>
    </w:p>
    <w:p>
      <w:pPr>
        <w:pStyle w:val="883"/>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4.3 商品包装、快递包装</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83"/>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4.4 绿色数据中心</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highlight w:val="none"/>
          <w:lang w:val="en-US" w:eastAsia="zh-CN"/>
        </w:rPr>
        <w:t xml:space="preserve">财库〔2023〕7号</w:t>
      </w:r>
      <w:bookmarkEnd w:id="6"/>
      <w:r>
        <w:rPr>
          <w:rFonts w:hint="eastAsia" w:ascii="仿宋" w:hAnsi="仿宋" w:eastAsia="仿宋" w:cs="仿宋"/>
          <w:sz w:val="28"/>
          <w:szCs w:val="28"/>
          <w:highlight w:val="none"/>
          <w:lang w:val="en-US" w:eastAsia="zh-CN"/>
        </w:rPr>
        <w:t xml:space="preserve">）要求，</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4.5.1采购人采购数据中心相关设备、运维服务，应当有利于节约能源、环境保护和资源循环利用，按照《需求标准》实施相关采购活动。</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83"/>
        <w:ind w:firstLine="560"/>
        <w:jc w:val="both"/>
        <w:keepLines w:val="0"/>
        <w:keepNext w:val="0"/>
        <w:pageBreakBefore w:val="0"/>
        <w:spacing w:before="0" w:beforeAutospacing="0" w:after="0" w:afterAutospacing="0"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4.5.5对于供应商未按合同约定提供设备或服务的，采购人应当依法追究其违约责任。对于供应商提供虚假材料谋取中标、成交的，依法予以处理。</w:t>
      </w:r>
      <w:r/>
    </w:p>
    <w:p>
      <w:pPr>
        <w:pStyle w:val="883"/>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4.6信息安全产品</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4.6.2未按要求提供相关材料的，不享受相关政策。</w:t>
      </w:r>
      <w:r/>
    </w:p>
    <w:p>
      <w:pPr>
        <w:pStyle w:val="883"/>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4.7 电子履约保函(保险)</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highlight w:val="none"/>
          <w:lang w:val="en-US" w:eastAsia="zh-CN"/>
        </w:rPr>
        <w:t xml:space="preserve">兴财购〔2023〕</w:t>
      </w:r>
      <w:r>
        <w:rPr>
          <w:rFonts w:hint="eastAsia" w:ascii="仿宋" w:hAnsi="仿宋" w:eastAsia="仿宋" w:cs="仿宋"/>
          <w:sz w:val="28"/>
          <w:szCs w:val="28"/>
          <w:highlight w:val="none"/>
          <w:lang w:val="en-US" w:eastAsia="zh-CN"/>
        </w:rPr>
        <w:t xml:space="preserve">2</w:t>
      </w:r>
      <w:r>
        <w:rPr>
          <w:rFonts w:hint="default" w:ascii="仿宋" w:hAnsi="仿宋" w:eastAsia="仿宋" w:cs="仿宋"/>
          <w:sz w:val="28"/>
          <w:szCs w:val="28"/>
          <w:highlight w:val="none"/>
          <w:lang w:val="en-US" w:eastAsia="zh-CN"/>
        </w:rPr>
        <w:t xml:space="preserve">5号</w:t>
      </w:r>
      <w:r>
        <w:rPr>
          <w:rFonts w:hint="eastAsia" w:ascii="仿宋" w:hAnsi="仿宋" w:eastAsia="仿宋" w:cs="仿宋"/>
          <w:sz w:val="28"/>
          <w:szCs w:val="28"/>
          <w:highlight w:val="none"/>
          <w:lang w:val="en-US" w:eastAsia="zh-CN"/>
        </w:rPr>
        <w:t xml:space="preserve">）要求，</w:t>
      </w:r>
      <w:r>
        <w:rPr>
          <w:rFonts w:hint="default" w:ascii="仿宋" w:hAnsi="仿宋" w:eastAsia="仿宋" w:cs="仿宋"/>
          <w:sz w:val="28"/>
          <w:szCs w:val="28"/>
          <w:highlight w:val="none"/>
          <w:lang w:val="en-US" w:eastAsia="zh-CN"/>
        </w:rPr>
        <w:t xml:space="preserve">为优化政府采购营商环境，进一步降低供应商参与政府采购成本，</w:t>
      </w:r>
      <w:r>
        <w:rPr>
          <w:rFonts w:hint="eastAsia" w:ascii="仿宋" w:hAnsi="仿宋" w:eastAsia="仿宋" w:cs="仿宋"/>
          <w:sz w:val="28"/>
          <w:szCs w:val="28"/>
          <w:highlight w:val="none"/>
          <w:lang w:val="en-US" w:eastAsia="zh-CN"/>
        </w:rPr>
        <w:t xml:space="preserve">我市全面启用政府采购履约保函（保险）。</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883"/>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83"/>
        <w:ind w:firstLine="560"/>
        <w:jc w:val="both"/>
        <w:keepLines w:val="0"/>
        <w:keepNext w:val="0"/>
        <w:pageBreakBefore w:val="0"/>
        <w:spacing w:before="0" w:beforeAutospacing="0" w:after="0" w:afterAutospacing="0"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供应商可登录江苏政府采购网“资料下载”栏目（网址：</w:t>
      </w:r>
      <w:r>
        <w:rPr>
          <w:rFonts w:hint="eastAsia" w:ascii="仿宋" w:hAnsi="仿宋" w:eastAsia="仿宋" w:cs="仿宋"/>
          <w:sz w:val="28"/>
          <w:szCs w:val="28"/>
          <w:highlight w:val="none"/>
          <w:lang w:val="en-US" w:eastAsia="zh-CN"/>
        </w:rPr>
        <w:fldChar w:fldCharType="begin"/>
      </w:r>
      <w:r>
        <w:rPr>
          <w:rFonts w:hint="eastAsia" w:ascii="仿宋" w:hAnsi="仿宋" w:eastAsia="仿宋" w:cs="仿宋"/>
          <w:sz w:val="28"/>
          <w:szCs w:val="28"/>
          <w:highlight w:val="none"/>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highlight w:val="none"/>
          <w:lang w:val="en-US" w:eastAsia="zh-CN"/>
        </w:rPr>
        <w:fldChar w:fldCharType="separate"/>
      </w:r>
      <w:r>
        <w:rPr>
          <w:rFonts w:hint="eastAsia" w:ascii="仿宋" w:hAnsi="仿宋" w:eastAsia="仿宋" w:cs="仿宋"/>
          <w:sz w:val="28"/>
          <w:szCs w:val="28"/>
          <w:highlight w:val="none"/>
          <w:lang w:val="en-US" w:eastAsia="zh-CN"/>
        </w:rPr>
        <w:t xml:space="preserve">www.ccgp-jiangsu.gov.cn/jiangsu/zlxz）下载“政府采购电子履约</w:t>
      </w:r>
      <w:r>
        <w:rPr>
          <w:rFonts w:hint="eastAsia" w:ascii="仿宋" w:hAnsi="仿宋" w:eastAsia="仿宋" w:cs="仿宋"/>
          <w:sz w:val="28"/>
          <w:szCs w:val="28"/>
          <w:highlight w:val="none"/>
          <w:lang w:val="en-US" w:eastAsia="zh-CN"/>
        </w:rPr>
        <w:fldChar w:fldCharType="end"/>
      </w:r>
      <w:r>
        <w:rPr>
          <w:rFonts w:hint="eastAsia" w:ascii="仿宋" w:hAnsi="仿宋" w:eastAsia="仿宋" w:cs="仿宋"/>
          <w:sz w:val="28"/>
          <w:szCs w:val="28"/>
          <w:highlight w:val="none"/>
          <w:lang w:val="en-US" w:eastAsia="zh-CN"/>
        </w:rPr>
        <w:t xml:space="preserve">保函（保险）操作手册”。</w:t>
      </w:r>
      <w:r/>
    </w:p>
    <w:p>
      <w:pPr>
        <w:rPr>
          <w:highlight w:val="none"/>
        </w:rPr>
      </w:pPr>
      <w:r>
        <w:rPr>
          <w:highlight w:val="none"/>
        </w:rPr>
      </w:r>
      <w:r/>
    </w:p>
    <w:p>
      <w:pPr>
        <w:jc w:val="center"/>
        <w:rPr>
          <w:rFonts w:hint="eastAsia" w:ascii="方正小标宋_GBK" w:hAnsi="方正小标宋_GBK" w:eastAsia="方正小标宋_GBK" w:cs="方正小标宋_GBK"/>
          <w:b/>
          <w:bCs/>
          <w:sz w:val="36"/>
          <w:szCs w:val="40"/>
          <w:highlight w:val="none"/>
        </w:rPr>
      </w:pPr>
      <w:r>
        <w:rPr>
          <w:rFonts w:hint="eastAsia" w:ascii="方正小标宋_GBK" w:hAnsi="方正小标宋_GBK" w:eastAsia="方正小标宋_GBK" w:cs="方正小标宋_GBK"/>
          <w:b/>
          <w:bCs/>
          <w:sz w:val="36"/>
          <w:szCs w:val="40"/>
          <w:highlight w:val="none"/>
          <w:lang w:val="en-US" w:eastAsia="zh-CN"/>
        </w:rPr>
        <w:t xml:space="preserve">反诈提醒</w:t>
      </w:r>
      <w:r>
        <w:rPr>
          <w:b/>
          <w:bCs/>
        </w:rPr>
      </w:r>
    </w:p>
    <w:p>
      <w:pPr>
        <w:jc w:val="center"/>
        <w:rPr>
          <w:rFonts w:hint="eastAsia" w:ascii="黑体" w:hAnsi="黑体" w:eastAsia="黑体" w:cs="黑体"/>
          <w:sz w:val="36"/>
          <w:szCs w:val="40"/>
          <w:highlight w:val="none"/>
          <w:lang w:val="en-US" w:eastAsia="zh-CN"/>
        </w:rPr>
      </w:pPr>
      <w:r>
        <w:rPr>
          <w:rFonts w:hint="eastAsia" w:ascii="黑体" w:hAnsi="黑体" w:eastAsia="黑体" w:cs="黑体"/>
          <w:sz w:val="36"/>
          <w:szCs w:val="40"/>
          <w:highlight w:val="none"/>
          <w:lang w:val="en-US" w:eastAsia="zh-CN"/>
        </w:rPr>
      </w:r>
      <w:r/>
    </w:p>
    <w:p>
      <w:pPr>
        <w:ind w:firstLine="640"/>
        <w:keepLines w:val="0"/>
        <w:keepNext w:val="0"/>
        <w:pageBreakBefore w:val="0"/>
        <w:widowControl w:val="off"/>
        <w:rPr>
          <w:rFonts w:hint="eastAsia" w:ascii="黑体" w:hAnsi="黑体" w:eastAsia="黑体" w:cs="黑体"/>
          <w:sz w:val="32"/>
          <w:szCs w:val="36"/>
          <w:highlight w:val="none"/>
          <w:lang w:val="en-US" w:eastAsia="zh-CN"/>
        </w:rPr>
      </w:pPr>
      <w:r>
        <w:rPr>
          <w:rFonts w:hint="eastAsia" w:ascii="黑体" w:hAnsi="黑体" w:eastAsia="黑体" w:cs="黑体"/>
          <w:sz w:val="32"/>
          <w:szCs w:val="36"/>
          <w:highlight w:val="none"/>
          <w:lang w:val="en-US" w:eastAsia="zh-CN"/>
        </w:rPr>
        <w:t xml:space="preserve">近期发现有仿冒江苏省政府采购网、江苏政府采购管理交易系统（“苏采云”平台）等虚假网站，请供应商甄别官方渠道。</w:t>
      </w:r>
      <w:r/>
    </w:p>
    <w:p>
      <w:pPr>
        <w:ind w:firstLine="640"/>
        <w:keepLines w:val="0"/>
        <w:keepNext w:val="0"/>
        <w:pageBreakBefore w:val="0"/>
        <w:widowControl w:val="off"/>
        <w:rPr>
          <w:rFonts w:hint="eastAsia" w:ascii="黑体" w:hAnsi="黑体" w:eastAsia="黑体" w:cs="黑体"/>
          <w:sz w:val="32"/>
          <w:szCs w:val="36"/>
          <w:highlight w:val="none"/>
        </w:rPr>
      </w:pPr>
      <w:r>
        <w:rPr>
          <w:rFonts w:hint="eastAsia" w:ascii="黑体" w:hAnsi="黑体" w:eastAsia="黑体" w:cs="黑体"/>
          <w:sz w:val="32"/>
          <w:szCs w:val="36"/>
          <w:highlight w:val="none"/>
          <w:lang w:val="en-US" w:eastAsia="zh-CN"/>
        </w:rPr>
        <w:t xml:space="preserve">本中心全程免费、无代办服务，不主动添加微信，谨防诈骗。如遇诈骗，请向公安部门报案。</w:t>
      </w:r>
      <w:r/>
    </w:p>
    <w:p>
      <w:pPr>
        <w:ind w:firstLine="616"/>
        <w:keepLines w:val="0"/>
        <w:keepNext w:val="0"/>
        <w:pageBreakBefore w:val="0"/>
        <w:spacing w:before="181" w:after="181"/>
        <w:widowControl w:val="off"/>
        <w:rPr>
          <w:rFonts w:hint="eastAsia" w:ascii="黑体" w:hAnsi="黑体" w:eastAsia="黑体" w:cs="黑体"/>
          <w:sz w:val="32"/>
          <w:szCs w:val="36"/>
          <w:highlight w:val="none"/>
        </w:rPr>
      </w:pPr>
      <w:r>
        <w:rPr>
          <w:rFonts w:hint="eastAsia" w:ascii="黑体" w:hAnsi="黑体" w:eastAsia="黑体" w:cs="黑体"/>
          <w:spacing w:val="-6"/>
          <w:sz w:val="32"/>
          <w:szCs w:val="36"/>
          <w:highlight w:val="none"/>
          <w:lang w:val="en-US" w:eastAsia="zh-CN"/>
        </w:rPr>
        <w:t xml:space="preserve">江苏省政府采购网网址：</w:t>
      </w:r>
      <w:r>
        <w:rPr>
          <w:rFonts w:hint="eastAsia" w:ascii="黑体" w:hAnsi="黑体" w:eastAsia="黑体" w:cs="黑体"/>
          <w:sz w:val="32"/>
          <w:szCs w:val="36"/>
          <w:highlight w:val="none"/>
          <w:lang w:val="en-US" w:eastAsia="zh-CN"/>
        </w:rPr>
        <w:fldChar w:fldCharType="begin"/>
      </w:r>
      <w:r>
        <w:rPr>
          <w:rFonts w:hint="eastAsia" w:ascii="黑体" w:hAnsi="黑体" w:eastAsia="黑体" w:cs="黑体"/>
          <w:sz w:val="32"/>
          <w:szCs w:val="36"/>
          <w:highlight w:val="none"/>
          <w:lang w:val="en-US" w:eastAsia="zh-CN"/>
        </w:rPr>
        <w:instrText xml:space="preserve"> HYPERLINK "http://www.ccgp-jiangsu.gov.cn/" \t "http://jszfcg.jsczt.cn/jszc/_blank" </w:instrText>
      </w:r>
      <w:r>
        <w:rPr>
          <w:rFonts w:hint="eastAsia" w:ascii="黑体" w:hAnsi="黑体" w:eastAsia="黑体" w:cs="黑体"/>
          <w:sz w:val="32"/>
          <w:szCs w:val="36"/>
          <w:highlight w:val="none"/>
          <w:lang w:val="en-US" w:eastAsia="zh-CN"/>
        </w:rPr>
        <w:fldChar w:fldCharType="separate"/>
      </w:r>
      <w:r>
        <w:rPr>
          <w:rFonts w:hint="eastAsia" w:ascii="黑体" w:hAnsi="黑体" w:eastAsia="黑体" w:cs="黑体"/>
          <w:sz w:val="32"/>
          <w:szCs w:val="36"/>
          <w:highlight w:val="none"/>
        </w:rPr>
        <w:t xml:space="preserve">http://www.ccgp-jiangsu.gov.cn</w:t>
      </w:r>
      <w:r>
        <w:rPr>
          <w:rFonts w:hint="eastAsia" w:ascii="黑体" w:hAnsi="黑体" w:eastAsia="黑体" w:cs="黑体"/>
          <w:sz w:val="32"/>
          <w:szCs w:val="36"/>
          <w:highlight w:val="none"/>
          <w:lang w:val="en-US" w:eastAsia="zh-CN"/>
        </w:rPr>
        <w:fldChar w:fldCharType="end"/>
      </w:r>
      <w:r/>
    </w:p>
    <w:p>
      <w:pPr>
        <w:ind w:firstLine="640"/>
        <w:keepLines w:val="0"/>
        <w:keepNext w:val="0"/>
        <w:pageBreakBefore w:val="0"/>
        <w:spacing w:before="181" w:after="181"/>
        <w:widowControl w:val="off"/>
        <w:rPr>
          <w:rFonts w:hint="eastAsia" w:ascii="黑体" w:hAnsi="黑体" w:eastAsia="黑体" w:cs="黑体"/>
          <w:sz w:val="32"/>
          <w:szCs w:val="36"/>
          <w:highlight w:val="none"/>
        </w:rPr>
      </w:pPr>
      <w:r>
        <w:rPr>
          <w:rFonts w:hint="eastAsia" w:ascii="黑体" w:hAnsi="黑体" w:eastAsia="黑体" w:cs="黑体"/>
          <w:sz w:val="32"/>
          <w:szCs w:val="36"/>
          <w:highlight w:val="none"/>
          <w:lang w:val="en-US" w:eastAsia="zh-CN"/>
        </w:rPr>
        <w:t xml:space="preserve">“苏采云” 平台网址：</w:t>
      </w:r>
      <w:r>
        <w:rPr>
          <w:rFonts w:hint="eastAsia" w:ascii="黑体" w:hAnsi="黑体" w:eastAsia="黑体" w:cs="黑体"/>
          <w:sz w:val="32"/>
          <w:szCs w:val="36"/>
          <w:highlight w:val="none"/>
          <w:lang w:val="en-US" w:eastAsia="zh-CN"/>
        </w:rPr>
        <w:fldChar w:fldCharType="begin"/>
      </w:r>
      <w:r>
        <w:rPr>
          <w:rFonts w:hint="eastAsia" w:ascii="黑体" w:hAnsi="黑体" w:eastAsia="黑体" w:cs="黑体"/>
          <w:sz w:val="32"/>
          <w:szCs w:val="36"/>
          <w:highlight w:val="none"/>
          <w:lang w:val="en-US" w:eastAsia="zh-CN"/>
        </w:rPr>
        <w:instrText xml:space="preserve"> HYPERLINK "http://jszfcg.jsczt.cn/" \t "http://jszfcg.jsczt.cn/jszc/_blank" </w:instrText>
      </w:r>
      <w:r>
        <w:rPr>
          <w:rFonts w:hint="eastAsia" w:ascii="黑体" w:hAnsi="黑体" w:eastAsia="黑体" w:cs="黑体"/>
          <w:sz w:val="32"/>
          <w:szCs w:val="36"/>
          <w:highlight w:val="none"/>
          <w:lang w:val="en-US" w:eastAsia="zh-CN"/>
        </w:rPr>
        <w:fldChar w:fldCharType="separate"/>
      </w:r>
      <w:r>
        <w:rPr>
          <w:rFonts w:hint="eastAsia" w:ascii="黑体" w:hAnsi="黑体" w:eastAsia="黑体" w:cs="黑体"/>
          <w:sz w:val="32"/>
          <w:szCs w:val="36"/>
          <w:highlight w:val="none"/>
        </w:rPr>
        <w:t xml:space="preserve">http://jszfcg.jsczt.cn</w:t>
      </w:r>
      <w:r>
        <w:rPr>
          <w:rFonts w:hint="eastAsia" w:ascii="黑体" w:hAnsi="黑体" w:eastAsia="黑体" w:cs="黑体"/>
          <w:sz w:val="32"/>
          <w:szCs w:val="36"/>
          <w:highlight w:val="none"/>
          <w:lang w:val="en-US" w:eastAsia="zh-CN"/>
        </w:rPr>
        <w:fldChar w:fldCharType="end"/>
      </w:r>
      <w:r/>
    </w:p>
    <w:p>
      <w:pPr>
        <w:ind w:firstLine="420"/>
        <w:keepLines w:val="0"/>
        <w:keepNext w:val="0"/>
        <w:pageBreakBefore w:val="0"/>
        <w:widowControl w:val="off"/>
        <w:rPr>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pPr>
      <w:r>
        <w:rPr>
          <w:highlight w:val="none"/>
        </w:rPr>
      </w:r>
      <w:r/>
    </w:p>
    <w:p>
      <w:pPr>
        <w:rPr>
          <w:highlight w:val="none"/>
        </w:rPr>
      </w:pPr>
      <w:r>
        <w:rPr>
          <w:highlight w:val="none"/>
        </w:rPr>
      </w:r>
      <w:r/>
    </w:p>
    <w:p>
      <w:pPr>
        <w:jc w:val="center"/>
        <w:spacing w:line="480" w:lineRule="auto"/>
        <w:rPr>
          <w:rFonts w:ascii="Times New Roman" w:hAnsi="Times New Roman"/>
          <w:color w:val="000000"/>
          <w:szCs w:val="21"/>
          <w:highlight w:val="none"/>
        </w:rPr>
        <w:outlineLvl w:val="0"/>
      </w:pPr>
      <w:r>
        <w:rPr>
          <w:rFonts w:ascii="Times New Roman" w:hAnsi="Times New Roman"/>
          <w:color w:val="000000"/>
          <w:szCs w:val="21"/>
          <w:highlight w:val="none"/>
        </w:rPr>
      </w:r>
      <w:r/>
    </w:p>
    <w:p>
      <w:pPr>
        <w:pStyle w:val="887"/>
        <w:rPr>
          <w:highlight w:val="none"/>
        </w:rPr>
      </w:pPr>
      <w:r>
        <w:rPr>
          <w:highlight w:val="none"/>
        </w:rPr>
      </w:r>
      <w:r/>
    </w:p>
    <w:p>
      <w:pPr>
        <w:jc w:val="center"/>
        <w:spacing w:line="720" w:lineRule="exact"/>
        <w:rPr>
          <w:rFonts w:ascii="黑体" w:hAnsi="黑体" w:eastAsia="黑体" w:cs="黑体"/>
          <w:b/>
          <w:sz w:val="48"/>
          <w:szCs w:val="48"/>
          <w:highlight w:val="none"/>
        </w:rPr>
        <w:outlineLvl w:val="0"/>
      </w:pPr>
      <w:r>
        <w:rPr>
          <w:rFonts w:hint="eastAsia" w:ascii="黑体" w:hAnsi="黑体" w:eastAsia="黑体" w:cs="黑体"/>
          <w:b/>
          <w:sz w:val="48"/>
          <w:szCs w:val="48"/>
          <w:highlight w:val="none"/>
        </w:rPr>
        <w:t xml:space="preserve">总  目  录</w:t>
      </w:r>
      <w:r/>
    </w:p>
    <w:p>
      <w:pPr>
        <w:ind w:firstLine="562"/>
        <w:spacing w:line="520" w:lineRule="exact"/>
        <w:rPr>
          <w:rFonts w:ascii="仿宋_GB2312" w:hAnsi="仿宋_GB2312" w:eastAsia="仿宋_GB2312" w:cs="仿宋_GB2312"/>
          <w:b/>
          <w:sz w:val="28"/>
          <w:szCs w:val="28"/>
          <w:highlight w:val="none"/>
        </w:rPr>
      </w:pPr>
      <w:r>
        <w:rPr>
          <w:rFonts w:ascii="仿宋_GB2312" w:hAnsi="仿宋_GB2312" w:eastAsia="仿宋_GB2312" w:cs="仿宋_GB2312"/>
          <w:b/>
          <w:sz w:val="28"/>
          <w:szCs w:val="28"/>
          <w:highlight w:val="none"/>
        </w:rPr>
      </w:r>
      <w:r/>
    </w:p>
    <w:p>
      <w:pPr>
        <w:numPr>
          <w:ilvl w:val="0"/>
          <w:numId w:val="4"/>
        </w:numPr>
        <w:ind w:left="0" w:firstLine="0"/>
        <w:spacing w:line="920" w:lineRule="exact"/>
        <w:rPr>
          <w:rFonts w:ascii="黑体" w:hAnsi="黑体" w:eastAsia="黑体" w:cs="黑体"/>
          <w:bCs/>
          <w:sz w:val="36"/>
          <w:szCs w:val="36"/>
          <w:highlight w:val="none"/>
        </w:rPr>
        <w:outlineLvl w:val="0"/>
      </w:pPr>
      <w:r>
        <w:rPr>
          <w:rFonts w:hint="eastAsia" w:ascii="黑体" w:hAnsi="宋体" w:eastAsia="黑体"/>
          <w:sz w:val="36"/>
          <w:highlight w:val="none"/>
        </w:rPr>
        <w:t xml:space="preserve">投标</w:t>
      </w:r>
      <w:r>
        <w:rPr>
          <w:rFonts w:hint="eastAsia" w:ascii="黑体" w:hAnsi="黑体" w:eastAsia="黑体" w:cs="黑体"/>
          <w:bCs/>
          <w:sz w:val="36"/>
          <w:szCs w:val="36"/>
          <w:highlight w:val="none"/>
        </w:rPr>
        <w:t xml:space="preserve">邀请……………………………………</w:t>
      </w:r>
      <w:r>
        <w:rPr>
          <w:rFonts w:hint="eastAsia" w:ascii="黑体" w:hAnsi="黑体" w:eastAsia="黑体" w:cs="黑体"/>
          <w:bCs/>
          <w:sz w:val="36"/>
          <w:szCs w:val="36"/>
          <w:highlight w:val="none"/>
          <w:lang w:val="en-US" w:eastAsia="zh-CN"/>
        </w:rPr>
        <w:t xml:space="preserve">10</w:t>
      </w:r>
      <w:r/>
    </w:p>
    <w:p>
      <w:pPr>
        <w:numPr>
          <w:ilvl w:val="0"/>
          <w:numId w:val="4"/>
        </w:numPr>
        <w:ind w:left="0" w:firstLine="0"/>
        <w:spacing w:line="920" w:lineRule="exact"/>
        <w:rPr>
          <w:rFonts w:ascii="黑体" w:hAnsi="黑体" w:eastAsia="黑体" w:cs="黑体"/>
          <w:bCs/>
          <w:sz w:val="36"/>
          <w:szCs w:val="36"/>
          <w:highlight w:val="none"/>
        </w:rPr>
        <w:outlineLvl w:val="0"/>
      </w:pPr>
      <w:r>
        <w:rPr>
          <w:rFonts w:hint="eastAsia" w:ascii="黑体" w:hAnsi="宋体" w:eastAsia="黑体"/>
          <w:bCs/>
          <w:sz w:val="36"/>
          <w:szCs w:val="36"/>
          <w:highlight w:val="none"/>
        </w:rPr>
        <w:t xml:space="preserve">投标人</w:t>
      </w:r>
      <w:r>
        <w:rPr>
          <w:rFonts w:hint="eastAsia" w:ascii="黑体" w:hAnsi="黑体" w:eastAsia="黑体" w:cs="黑体"/>
          <w:bCs/>
          <w:sz w:val="36"/>
          <w:szCs w:val="36"/>
          <w:highlight w:val="none"/>
        </w:rPr>
        <w:t xml:space="preserve">须知…………………………………</w:t>
      </w:r>
      <w:r>
        <w:rPr>
          <w:rFonts w:hint="eastAsia" w:ascii="黑体" w:hAnsi="黑体" w:eastAsia="黑体" w:cs="黑体"/>
          <w:bCs/>
          <w:sz w:val="36"/>
          <w:szCs w:val="36"/>
          <w:highlight w:val="none"/>
          <w:lang w:val="en-US" w:eastAsia="zh-CN"/>
        </w:rPr>
        <w:t xml:space="preserve">1</w:t>
      </w:r>
      <w:r>
        <w:rPr>
          <w:rFonts w:hint="eastAsia" w:ascii="黑体" w:hAnsi="黑体" w:eastAsia="黑体" w:cs="黑体"/>
          <w:bCs/>
          <w:sz w:val="36"/>
          <w:szCs w:val="36"/>
          <w:highlight w:val="none"/>
        </w:rPr>
        <w:t xml:space="preserve">4</w:t>
      </w:r>
      <w:r/>
    </w:p>
    <w:p>
      <w:pPr>
        <w:numPr>
          <w:ilvl w:val="0"/>
          <w:numId w:val="4"/>
        </w:numPr>
        <w:ind w:left="0" w:firstLine="0"/>
        <w:spacing w:line="920" w:lineRule="exact"/>
        <w:rPr>
          <w:rFonts w:ascii="黑体" w:hAnsi="黑体" w:eastAsia="黑体" w:cs="黑体"/>
          <w:bCs/>
          <w:sz w:val="36"/>
          <w:szCs w:val="36"/>
          <w:highlight w:val="none"/>
        </w:rPr>
        <w:outlineLvl w:val="0"/>
      </w:pPr>
      <w:r>
        <w:rPr>
          <w:rFonts w:hint="eastAsia" w:ascii="黑体" w:hAnsi="黑体" w:eastAsia="黑体" w:cs="黑体"/>
          <w:bCs/>
          <w:sz w:val="36"/>
          <w:szCs w:val="36"/>
          <w:highlight w:val="none"/>
        </w:rPr>
        <w:t xml:space="preserve">合同文本……………………………………</w:t>
      </w:r>
      <w:r>
        <w:rPr>
          <w:rFonts w:hint="eastAsia" w:ascii="黑体" w:hAnsi="黑体" w:eastAsia="黑体" w:cs="黑体"/>
          <w:bCs/>
          <w:sz w:val="36"/>
          <w:szCs w:val="36"/>
          <w:highlight w:val="none"/>
          <w:lang w:val="en-US" w:eastAsia="zh-CN"/>
        </w:rPr>
        <w:t xml:space="preserve">29</w:t>
      </w:r>
      <w:r/>
    </w:p>
    <w:p>
      <w:pPr>
        <w:numPr>
          <w:ilvl w:val="0"/>
          <w:numId w:val="4"/>
        </w:numPr>
        <w:ind w:left="0" w:firstLine="0"/>
        <w:spacing w:line="920" w:lineRule="exact"/>
        <w:rPr>
          <w:rFonts w:ascii="黑体" w:hAnsi="黑体" w:eastAsia="黑体" w:cs="黑体"/>
          <w:bCs/>
          <w:sz w:val="36"/>
          <w:szCs w:val="36"/>
          <w:highlight w:val="none"/>
        </w:rPr>
        <w:outlineLvl w:val="0"/>
      </w:pPr>
      <w:r>
        <w:rPr>
          <w:rFonts w:hint="eastAsia" w:ascii="黑体" w:hAnsi="黑体" w:eastAsia="黑体" w:cs="黑体"/>
          <w:bCs/>
          <w:sz w:val="36"/>
          <w:szCs w:val="36"/>
          <w:highlight w:val="none"/>
        </w:rPr>
        <w:t xml:space="preserve">采购需求……………………………………</w:t>
      </w:r>
      <w:r>
        <w:rPr>
          <w:rFonts w:hint="eastAsia" w:ascii="黑体" w:hAnsi="黑体" w:eastAsia="黑体" w:cs="黑体"/>
          <w:bCs/>
          <w:sz w:val="36"/>
          <w:szCs w:val="36"/>
          <w:highlight w:val="none"/>
          <w:lang w:val="en-US" w:eastAsia="zh-CN"/>
        </w:rPr>
        <w:t xml:space="preserve">33</w:t>
      </w:r>
      <w:r/>
    </w:p>
    <w:p>
      <w:pPr>
        <w:numPr>
          <w:ilvl w:val="0"/>
          <w:numId w:val="4"/>
        </w:numPr>
        <w:ind w:left="0" w:firstLine="0"/>
        <w:spacing w:line="920" w:lineRule="exact"/>
        <w:rPr>
          <w:rFonts w:ascii="黑体" w:hAnsi="黑体" w:eastAsia="黑体" w:cs="黑体"/>
          <w:bCs/>
          <w:sz w:val="36"/>
          <w:szCs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黑体" w:eastAsia="黑体" w:cs="黑体"/>
          <w:bCs/>
          <w:sz w:val="36"/>
          <w:szCs w:val="36"/>
          <w:highlight w:val="none"/>
        </w:rPr>
        <w:t xml:space="preserve">………………………</w:t>
      </w:r>
      <w:r>
        <w:rPr>
          <w:rFonts w:hint="eastAsia" w:ascii="黑体" w:hAnsi="黑体" w:eastAsia="黑体" w:cs="黑体"/>
          <w:bCs/>
          <w:sz w:val="36"/>
          <w:szCs w:val="36"/>
          <w:highlight w:val="none"/>
          <w:lang w:val="en-US" w:eastAsia="zh-CN"/>
        </w:rPr>
        <w:t xml:space="preserve">55</w:t>
      </w:r>
      <w:r/>
    </w:p>
    <w:p>
      <w:pPr>
        <w:numPr>
          <w:ilvl w:val="0"/>
          <w:numId w:val="4"/>
        </w:numPr>
        <w:ind w:left="0" w:firstLine="0"/>
        <w:spacing w:line="920" w:lineRule="exact"/>
        <w:rPr>
          <w:rFonts w:ascii="黑体" w:hAnsi="黑体" w:eastAsia="黑体" w:cs="黑体"/>
          <w:bCs/>
          <w:sz w:val="36"/>
          <w:szCs w:val="36"/>
          <w:highlight w:val="none"/>
        </w:rPr>
        <w:outlineLvl w:val="0"/>
      </w:pPr>
      <w:r>
        <w:rPr>
          <w:rFonts w:hint="eastAsia" w:ascii="黑体" w:hAnsi="宋体" w:eastAsia="黑体"/>
          <w:sz w:val="36"/>
          <w:highlight w:val="none"/>
        </w:rPr>
        <w:t xml:space="preserve">投标文件</w:t>
      </w:r>
      <w:r>
        <w:rPr>
          <w:rFonts w:hint="eastAsia" w:ascii="黑体" w:hAnsi="黑体" w:eastAsia="黑体" w:cs="黑体"/>
          <w:bCs/>
          <w:sz w:val="36"/>
          <w:szCs w:val="36"/>
          <w:highlight w:val="none"/>
        </w:rPr>
        <w:t xml:space="preserve">格式………………………………</w:t>
      </w:r>
      <w:r>
        <w:rPr>
          <w:rFonts w:hint="eastAsia" w:ascii="黑体" w:hAnsi="黑体" w:eastAsia="黑体" w:cs="黑体"/>
          <w:bCs/>
          <w:sz w:val="36"/>
          <w:szCs w:val="36"/>
          <w:highlight w:val="none"/>
          <w:lang w:val="en-US" w:eastAsia="zh-CN"/>
        </w:rPr>
        <w:t xml:space="preserve">59</w:t>
      </w:r>
      <w:r/>
    </w:p>
    <w:p>
      <w:pPr>
        <w:spacing w:line="480" w:lineRule="auto"/>
        <w:rPr>
          <w:rFonts w:ascii="黑体" w:hAnsi="Showcard Gothic" w:eastAsia="黑体"/>
          <w:color w:val="000000"/>
          <w:sz w:val="36"/>
          <w:szCs w:val="21"/>
          <w:highlight w:val="none"/>
        </w:rPr>
        <w:outlineLvl w:val="0"/>
      </w:pPr>
      <w:r>
        <w:rPr>
          <w:rFonts w:ascii="黑体" w:hAnsi="Showcard Gothic" w:eastAsia="黑体"/>
          <w:color w:val="000000"/>
          <w:sz w:val="36"/>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bookmarkEnd w:id="0"/>
      <w:r/>
      <w:bookmarkEnd w:id="1"/>
      <w:r/>
      <w:bookmarkEnd w:id="2"/>
      <w:r/>
      <w:bookmarkEnd w:id="3"/>
      <w:r/>
      <w:bookmarkEnd w:id="4"/>
      <w:r/>
      <w:bookmarkEnd w:id="5"/>
      <w:r/>
      <w:r/>
    </w:p>
    <w:p>
      <w:pPr>
        <w:jc w:val="center"/>
        <w:keepNext/>
        <w:pageBreakBefore/>
        <w:rPr>
          <w:rFonts w:ascii="黑体" w:hAnsi="Times New Roman" w:eastAsia="黑体"/>
          <w:color w:val="000000"/>
          <w:sz w:val="40"/>
          <w:szCs w:val="40"/>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7" w:name="_Toc513029243"/>
      <w:r/>
      <w:bookmarkStart w:id="8" w:name="_Toc20823315"/>
      <w:r/>
      <w:bookmarkStart w:id="9" w:name="_Toc16938559"/>
      <w:r/>
      <w:r/>
    </w:p>
    <w:p>
      <w:pPr>
        <w:jc w:val="center"/>
        <w:keepNext/>
        <w:pageBreakBefore/>
        <w:rPr>
          <w:rFonts w:hint="eastAsia" w:ascii="黑体" w:hAnsi="黑体" w:eastAsia="黑体" w:cs="黑体"/>
          <w:b w:val="0"/>
          <w:bCs w:val="0"/>
          <w:color w:val="000000"/>
          <w:sz w:val="40"/>
          <w:szCs w:val="40"/>
          <w:highlight w:val="none"/>
        </w:rPr>
        <w:outlineLvl w:val="0"/>
      </w:pPr>
      <w:r>
        <w:rPr>
          <w:rFonts w:hint="eastAsia" w:ascii="黑体" w:hAnsi="黑体" w:eastAsia="黑体" w:cs="黑体"/>
          <w:b w:val="0"/>
          <w:bCs w:val="0"/>
          <w:color w:val="000000"/>
          <w:sz w:val="40"/>
          <w:szCs w:val="40"/>
          <w:highlight w:val="none"/>
        </w:rPr>
        <w:t xml:space="preserve">第一章  投标邀请</w:t>
      </w:r>
      <w:r/>
    </w:p>
    <w:p>
      <w:pPr>
        <w:pStyle w:val="887"/>
        <w:rPr>
          <w:highlight w:val="none"/>
        </w:rPr>
      </w:pPr>
      <w:r>
        <w:rPr>
          <w:highlight w:val="none"/>
        </w:rPr>
      </w:r>
      <w:r/>
    </w:p>
    <w:p>
      <w:pPr>
        <w:ind w:firstLine="560"/>
        <w:spacing w:line="500" w:lineRule="exact"/>
        <w:rPr>
          <w:rFonts w:hint="eastAsia" w:ascii="仿宋_GB2312" w:hAnsi="仿宋_GB2312" w:eastAsia="仿宋_GB2312" w:cs="仿宋_GB2312"/>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rPr>
        <w:t xml:space="preserve">受</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000000"/>
          <w:sz w:val="28"/>
          <w:szCs w:val="28"/>
          <w:highlight w:val="none"/>
          <w:u w:val="single"/>
          <w:lang w:eastAsia="zh-CN"/>
        </w:rPr>
        <w:t xml:space="preserve">兴化市公安局</w:t>
      </w:r>
      <w:r>
        <w:rPr>
          <w:rFonts w:hint="eastAsia" w:ascii="仿宋_GB2312" w:hAnsi="仿宋_GB2312" w:eastAsia="仿宋_GB2312" w:cs="仿宋_GB2312"/>
          <w:color w:val="000000"/>
          <w:sz w:val="28"/>
          <w:szCs w:val="28"/>
          <w:highlight w:val="none"/>
          <w:u w:val="single"/>
          <w:lang w:val="en-US" w:eastAsia="zh-CN"/>
        </w:rPr>
        <w:t xml:space="preserve"> </w:t>
      </w:r>
      <w:r>
        <w:rPr>
          <w:rFonts w:hint="eastAsia" w:ascii="仿宋_GB2312" w:hAnsi="仿宋_GB2312" w:eastAsia="仿宋_GB2312" w:cs="仿宋_GB2312"/>
          <w:color w:val="000000"/>
          <w:sz w:val="28"/>
          <w:szCs w:val="28"/>
          <w:highlight w:val="none"/>
        </w:rPr>
        <w:t xml:space="preserve">的委托，兴化市政务服务中心就</w:t>
      </w:r>
      <w:r>
        <w:rPr>
          <w:rFonts w:hint="eastAsia" w:ascii="仿宋_GB2312" w:hAnsi="仿宋_GB2312" w:eastAsia="仿宋_GB2312" w:cs="仿宋_GB2312"/>
          <w:color w:val="000000"/>
          <w:sz w:val="28"/>
          <w:szCs w:val="28"/>
          <w:highlight w:val="none"/>
          <w:u w:val="single"/>
          <w:lang w:val="en-US" w:eastAsia="zh-CN"/>
        </w:rPr>
        <w:t xml:space="preserve"> 兴化市公安局基层所队物业管理服务 </w:t>
      </w:r>
      <w:r>
        <w:rPr>
          <w:rFonts w:hint="eastAsia" w:ascii="仿宋_GB2312" w:hAnsi="仿宋_GB2312" w:eastAsia="仿宋_GB2312" w:cs="仿宋_GB2312"/>
          <w:color w:val="000000"/>
          <w:sz w:val="28"/>
          <w:szCs w:val="28"/>
          <w:highlight w:val="none"/>
        </w:rPr>
        <w:t xml:space="preserve">(JSZC-321281-JZCG-G2026-000</w:t>
      </w: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 )项目进行公开招标采购，欢迎符合条件的供应商投标。 </w:t>
      </w:r>
      <w:r>
        <w:rPr>
          <w:rFonts w:hint="eastAsia" w:ascii="仿宋_GB2312" w:hAnsi="仿宋_GB2312" w:eastAsia="仿宋_GB2312" w:cs="仿宋_GB2312"/>
          <w:color w:val="000000"/>
          <w:sz w:val="28"/>
          <w:szCs w:val="28"/>
          <w:highlight w:val="none"/>
          <w:lang w:val="en-US" w:eastAsia="zh-CN"/>
        </w:rPr>
        <w:t xml:space="preserve"> </w:t>
      </w:r>
      <w:r/>
    </w:p>
    <w:p>
      <w:pPr>
        <w:pStyle w:val="887"/>
      </w:pPr>
      <w:r/>
      <w:r/>
    </w:p>
    <w:tbl>
      <w:tblPr>
        <w:tblStyle w:val="8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8"/>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firstLine="562"/>
              <w:spacing w:line="500" w:lineRule="exact"/>
              <w:rPr>
                <w:rFonts w:ascii="仿宋_GB2312" w:hAnsi="仿宋_GB2312" w:eastAsia="仿宋_GB2312" w:cs="仿宋_GB2312"/>
                <w:b/>
                <w:bCs/>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项目概况</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u w:val="single"/>
                <w:lang w:val="en-US" w:eastAsia="zh-CN"/>
              </w:rPr>
              <w:t xml:space="preserve">兴化市公安局基层所队物业管理服务 </w:t>
            </w:r>
            <w:r>
              <w:rPr>
                <w:rFonts w:hint="eastAsia" w:ascii="仿宋_GB2312" w:hAnsi="仿宋_GB2312" w:eastAsia="仿宋_GB2312" w:cs="仿宋_GB2312"/>
                <w:color w:val="000000"/>
                <w:sz w:val="28"/>
                <w:szCs w:val="28"/>
              </w:rPr>
              <w:t xml:space="preserve">项目的潜在投标人应在</w:t>
            </w:r>
            <w:r>
              <w:rPr>
                <w:rFonts w:hint="eastAsia" w:ascii="仿宋_GB2312" w:hAnsi="仿宋_GB2312" w:eastAsia="仿宋_GB2312" w:cs="仿宋_GB2312"/>
                <w:color w:val="000000"/>
                <w:sz w:val="28"/>
                <w:szCs w:val="28"/>
                <w:u w:val="single"/>
              </w:rPr>
              <w:t xml:space="preserve">“苏采云”政府采购交易系统 </w:t>
            </w:r>
            <w:r>
              <w:rPr>
                <w:rFonts w:hint="eastAsia" w:ascii="仿宋_GB2312" w:hAnsi="仿宋_GB2312" w:eastAsia="仿宋_GB2312" w:cs="仿宋_GB2312"/>
                <w:color w:val="000000"/>
                <w:sz w:val="28"/>
                <w:szCs w:val="28"/>
              </w:rPr>
              <w:t xml:space="preserve">获取招标文件，并</w:t>
            </w:r>
            <w:r>
              <w:rPr>
                <w:rFonts w:hint="eastAsia" w:ascii="仿宋_GB2312" w:hAnsi="仿宋_GB2312" w:eastAsia="仿宋_GB2312" w:cs="仿宋_GB2312"/>
                <w:color w:val="auto"/>
                <w:sz w:val="28"/>
                <w:szCs w:val="28"/>
              </w:rPr>
              <w:t xml:space="preserve">于</w:t>
            </w:r>
            <w:r>
              <w:rPr>
                <w:rFonts w:hint="eastAsia" w:ascii="仿宋_GB2312" w:hAnsi="仿宋_GB2312" w:eastAsia="仿宋_GB2312" w:cs="仿宋_GB2312"/>
                <w:b/>
                <w:bCs/>
                <w:color w:val="auto"/>
                <w:sz w:val="28"/>
                <w:szCs w:val="28"/>
                <w:highlight w:val="none"/>
                <w:u w:val="single"/>
              </w:rPr>
              <w:t xml:space="preserve">202</w:t>
            </w:r>
            <w:r>
              <w:rPr>
                <w:rFonts w:hint="eastAsia" w:ascii="仿宋_GB2312" w:hAnsi="仿宋_GB2312" w:eastAsia="仿宋_GB2312" w:cs="仿宋_GB2312"/>
                <w:b/>
                <w:bCs/>
                <w:color w:val="auto"/>
                <w:sz w:val="28"/>
                <w:szCs w:val="28"/>
                <w:highlight w:val="none"/>
                <w:u w:val="single"/>
                <w:lang w:val="en-US" w:eastAsia="zh-CN"/>
              </w:rPr>
              <w:t xml:space="preserve">6</w:t>
            </w:r>
            <w:r>
              <w:rPr>
                <w:rFonts w:hint="eastAsia" w:ascii="仿宋_GB2312" w:hAnsi="仿宋_GB2312" w:eastAsia="仿宋_GB2312" w:cs="仿宋_GB2312"/>
                <w:b/>
                <w:bCs/>
                <w:color w:val="auto"/>
                <w:sz w:val="28"/>
                <w:szCs w:val="28"/>
                <w:highlight w:val="none"/>
                <w:u w:val="single"/>
                <w:lang w:eastAsia="zh-CN"/>
              </w:rPr>
              <w:t xml:space="preserve">年</w:t>
            </w:r>
            <w:r>
              <w:rPr>
                <w:rFonts w:hint="eastAsia" w:ascii="仿宋_GB2312" w:hAnsi="仿宋_GB2312" w:eastAsia="仿宋_GB2312" w:cs="仿宋_GB2312"/>
                <w:b/>
                <w:bCs/>
                <w:color w:val="auto"/>
                <w:sz w:val="28"/>
                <w:szCs w:val="28"/>
                <w:highlight w:val="yellow"/>
                <w:u w:val="single"/>
                <w:lang w:val="en-US" w:eastAsia="zh-CN"/>
              </w:rPr>
              <w:t xml:space="preserve">6</w:t>
            </w:r>
            <w:r>
              <w:rPr>
                <w:rFonts w:hint="eastAsia" w:ascii="仿宋_GB2312" w:hAnsi="仿宋_GB2312" w:eastAsia="仿宋_GB2312" w:cs="仿宋_GB2312"/>
                <w:b/>
                <w:bCs/>
                <w:color w:val="auto"/>
                <w:sz w:val="28"/>
                <w:szCs w:val="28"/>
                <w:highlight w:val="yellow"/>
                <w:u w:val="single"/>
                <w:lang w:eastAsia="zh-CN"/>
              </w:rPr>
              <w:t xml:space="preserve">月</w:t>
            </w:r>
            <w:r>
              <w:rPr>
                <w:rFonts w:hint="eastAsia" w:ascii="仿宋_GB2312" w:hAnsi="仿宋_GB2312" w:eastAsia="仿宋_GB2312" w:cs="仿宋_GB2312"/>
                <w:b/>
                <w:bCs/>
                <w:color w:val="auto"/>
                <w:sz w:val="28"/>
                <w:szCs w:val="28"/>
                <w:highlight w:val="yellow"/>
                <w:u w:val="single"/>
                <w:lang w:val="en-US" w:eastAsia="zh-CN"/>
              </w:rPr>
              <w:t xml:space="preserve">30日</w:t>
            </w:r>
            <w:r>
              <w:rPr>
                <w:rFonts w:hint="eastAsia" w:ascii="仿宋_GB2312" w:hAnsi="仿宋_GB2312" w:eastAsia="仿宋_GB2312" w:cs="仿宋_GB2312"/>
                <w:b/>
                <w:bCs/>
                <w:color w:val="auto"/>
                <w:sz w:val="28"/>
                <w:szCs w:val="28"/>
                <w:u w:val="single"/>
              </w:rPr>
              <w:t xml:space="preserve"> 09:30</w:t>
            </w:r>
            <w:r>
              <w:rPr>
                <w:rFonts w:hint="eastAsia" w:ascii="仿宋_GB2312" w:hAnsi="仿宋_GB2312" w:eastAsia="仿宋_GB2312" w:cs="仿宋_GB2312"/>
                <w:color w:val="auto"/>
                <w:sz w:val="28"/>
                <w:szCs w:val="28"/>
                <w:u w:val="single"/>
              </w:rPr>
              <w:t xml:space="preserve">（北京时间</w:t>
            </w:r>
            <w:r>
              <w:rPr>
                <w:rFonts w:hint="eastAsia" w:ascii="仿宋_GB2312" w:hAnsi="仿宋_GB2312" w:eastAsia="仿宋_GB2312" w:cs="仿宋_GB2312"/>
                <w:color w:val="000000"/>
                <w:sz w:val="28"/>
                <w:szCs w:val="28"/>
                <w:u w:val="single"/>
              </w:rPr>
              <w:t xml:space="preserve">）</w:t>
            </w:r>
            <w:r>
              <w:rPr>
                <w:rFonts w:hint="eastAsia" w:ascii="仿宋_GB2312" w:hAnsi="仿宋_GB2312" w:eastAsia="仿宋_GB2312" w:cs="仿宋_GB2312"/>
                <w:color w:val="000000"/>
                <w:sz w:val="28"/>
                <w:szCs w:val="28"/>
              </w:rPr>
              <w:t xml:space="preserve">前递交投标文件。</w:t>
            </w:r>
            <w:r/>
          </w:p>
        </w:tc>
      </w:tr>
    </w:tbl>
    <w:p>
      <w:pPr>
        <w:pStyle w:val="837"/>
        <w:jc w:val="both"/>
        <w:spacing w:before="0" w:after="0" w:line="50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sz w:val="28"/>
          <w:szCs w:val="28"/>
        </w:rPr>
      </w:r>
      <w:r/>
    </w:p>
    <w:p>
      <w:pPr>
        <w:ind w:firstLine="560"/>
        <w:keepLines/>
        <w:keepNext/>
        <w:pageBreakBefore w:val="0"/>
        <w:spacing w:line="52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一、项目基本情况</w:t>
      </w:r>
      <w:r/>
    </w:p>
    <w:p>
      <w:pPr>
        <w:ind w:firstLine="560"/>
        <w:pageBreakBefore w:val="0"/>
        <w:spacing w:line="520" w:lineRule="exact"/>
        <w:widowControl w:val="off"/>
        <w:rPr>
          <w:rFonts w:hint="eastAsia" w:ascii="仿宋_GB2312" w:hAnsi="仿宋_GB2312" w:eastAsia="仿宋_GB2312" w:cs="仿宋_GB2312"/>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rPr>
        <w:t xml:space="preserve">项目编号：JSZC-321281-JZCG-G</w:t>
      </w:r>
      <w:r>
        <w:rPr>
          <w:rFonts w:hint="eastAsia" w:ascii="仿宋_GB2312" w:hAnsi="仿宋_GB2312" w:eastAsia="仿宋_GB2312" w:cs="仿宋_GB2312"/>
          <w:color w:val="000000"/>
          <w:sz w:val="28"/>
          <w:szCs w:val="28"/>
          <w:highlight w:val="none"/>
        </w:rPr>
        <w:t xml:space="preserve">2026-000</w:t>
      </w:r>
      <w:r>
        <w:rPr>
          <w:rFonts w:hint="eastAsia" w:ascii="仿宋_GB2312" w:hAnsi="仿宋_GB2312" w:eastAsia="仿宋_GB2312" w:cs="仿宋_GB2312"/>
          <w:color w:val="000000"/>
          <w:sz w:val="28"/>
          <w:szCs w:val="28"/>
          <w:highlight w:val="none"/>
          <w:lang w:val="en-US" w:eastAsia="zh-CN"/>
        </w:rPr>
        <w:t xml:space="preserve">6</w:t>
      </w:r>
      <w:r/>
    </w:p>
    <w:p>
      <w:pPr>
        <w:ind w:firstLine="560"/>
        <w:pageBreakBefore w:val="0"/>
        <w:spacing w:line="520" w:lineRule="exact"/>
        <w:widowControl w:val="off"/>
        <w:rPr>
          <w:rFonts w:hint="eastAsia" w:ascii="仿宋_GB2312" w:hAnsi="仿宋_GB2312" w:eastAsia="仿宋_GB2312" w:cs="仿宋_GB2312"/>
          <w:spacing w:val="-6"/>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2.</w:t>
      </w:r>
      <w:r>
        <w:rPr>
          <w:rFonts w:hint="eastAsia" w:ascii="仿宋_GB2312" w:hAnsi="仿宋_GB2312" w:eastAsia="仿宋_GB2312" w:cs="仿宋_GB2312"/>
          <w:color w:val="000000"/>
          <w:sz w:val="28"/>
          <w:szCs w:val="28"/>
        </w:rPr>
        <w:t xml:space="preserve">项目名称：</w:t>
      </w:r>
      <w:r>
        <w:rPr>
          <w:rFonts w:hint="eastAsia" w:ascii="仿宋_GB2312" w:hAnsi="仿宋_GB2312" w:eastAsia="仿宋_GB2312" w:cs="仿宋_GB2312"/>
          <w:color w:val="auto"/>
          <w:sz w:val="28"/>
          <w:szCs w:val="28"/>
          <w:lang w:val="en-US" w:eastAsia="zh-CN"/>
        </w:rPr>
        <w:t xml:space="preserve">兴化市公安局基层所队物业管理服务</w:t>
      </w:r>
      <w:r>
        <w:rPr>
          <w:rFonts w:hint="eastAsia" w:ascii="仿宋_GB2312" w:hAnsi="仿宋_GB2312" w:eastAsia="仿宋_GB2312" w:cs="仿宋_GB2312"/>
          <w:color w:val="auto"/>
          <w:spacing w:val="-6"/>
          <w:sz w:val="28"/>
          <w:szCs w:val="28"/>
        </w:rPr>
        <w:t xml:space="preserve"> </w:t>
      </w:r>
      <w:r/>
    </w:p>
    <w:p>
      <w:pPr>
        <w:ind w:firstLine="560"/>
        <w:pageBreakBefore w:val="0"/>
        <w:spacing w:line="520" w:lineRule="exact"/>
        <w:widowControl w:val="off"/>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rPr>
        <w:t xml:space="preserve">预</w:t>
      </w:r>
      <w:r>
        <w:rPr>
          <w:rFonts w:hint="eastAsia" w:ascii="仿宋_GB2312" w:hAnsi="仿宋_GB2312" w:eastAsia="仿宋_GB2312" w:cs="仿宋_GB2312"/>
          <w:color w:val="auto"/>
          <w:sz w:val="28"/>
          <w:szCs w:val="28"/>
        </w:rPr>
        <w:t xml:space="preserve">算金额：</w:t>
      </w:r>
      <w:r>
        <w:rPr>
          <w:rFonts w:hint="eastAsia" w:ascii="仿宋_GB2312" w:hAnsi="仿宋_GB2312" w:eastAsia="仿宋_GB2312" w:cs="仿宋_GB2312"/>
          <w:color w:val="auto"/>
          <w:sz w:val="28"/>
          <w:szCs w:val="28"/>
          <w:lang w:val="en-US" w:eastAsia="zh-CN"/>
        </w:rPr>
        <w:t xml:space="preserve">236.48</w:t>
      </w:r>
      <w:r>
        <w:rPr>
          <w:rFonts w:hint="eastAsia" w:ascii="仿宋_GB2312" w:hAnsi="仿宋_GB2312" w:eastAsia="仿宋_GB2312" w:cs="仿宋_GB2312"/>
          <w:color w:val="auto"/>
          <w:sz w:val="28"/>
          <w:szCs w:val="28"/>
        </w:rPr>
        <w:t xml:space="preserve">万元 </w:t>
      </w:r>
      <w:r/>
    </w:p>
    <w:p>
      <w:pPr>
        <w:ind w:firstLine="560"/>
        <w:pageBreakBefore w:val="0"/>
        <w:spacing w:line="520" w:lineRule="exact"/>
        <w:widowControl w:val="off"/>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lang w:val="en-US" w:eastAsia="zh-CN"/>
        </w:rPr>
        <w:t xml:space="preserve">4.</w:t>
      </w:r>
      <w:r>
        <w:rPr>
          <w:rFonts w:hint="eastAsia" w:ascii="仿宋_GB2312" w:hAnsi="仿宋_GB2312" w:eastAsia="仿宋_GB2312" w:cs="仿宋_GB2312"/>
          <w:color w:val="auto"/>
          <w:sz w:val="28"/>
          <w:szCs w:val="28"/>
        </w:rPr>
        <w:t xml:space="preserve">最高限价（如有）：</w:t>
      </w:r>
      <w:r>
        <w:rPr>
          <w:rFonts w:hint="eastAsia" w:ascii="仿宋_GB2312" w:hAnsi="仿宋_GB2312" w:eastAsia="仿宋_GB2312" w:cs="仿宋_GB2312"/>
          <w:color w:val="auto"/>
          <w:sz w:val="28"/>
          <w:szCs w:val="28"/>
          <w:lang w:val="en-US" w:eastAsia="zh-CN"/>
        </w:rPr>
        <w:t xml:space="preserve">236.48</w:t>
      </w:r>
      <w:r>
        <w:rPr>
          <w:rFonts w:hint="eastAsia" w:ascii="仿宋_GB2312" w:hAnsi="仿宋_GB2312" w:eastAsia="仿宋_GB2312" w:cs="仿宋_GB2312"/>
          <w:color w:val="auto"/>
          <w:sz w:val="28"/>
          <w:szCs w:val="28"/>
        </w:rPr>
        <w:t xml:space="preserve">万元</w:t>
      </w:r>
      <w:bookmarkStart w:id="163" w:name="_GoBack"/>
      <w:r/>
      <w:bookmarkEnd w:id="163"/>
      <w:r/>
      <w:r/>
    </w:p>
    <w:p>
      <w:pPr>
        <w:ind w:firstLine="560"/>
        <w:pageBreakBefore w:val="0"/>
        <w:spacing w:line="520" w:lineRule="exact"/>
        <w:widowControl w:val="off"/>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lang w:val="en-US" w:eastAsia="zh-CN"/>
        </w:rPr>
        <w:t xml:space="preserve">5.</w:t>
      </w:r>
      <w:r>
        <w:rPr>
          <w:rFonts w:hint="eastAsia" w:ascii="仿宋_GB2312" w:hAnsi="仿宋_GB2312" w:eastAsia="仿宋_GB2312" w:cs="仿宋_GB2312"/>
          <w:color w:val="auto"/>
          <w:sz w:val="28"/>
          <w:szCs w:val="28"/>
        </w:rPr>
        <w:t xml:space="preserve">采购需求：</w:t>
      </w:r>
      <w:r>
        <w:rPr>
          <w:rFonts w:hint="eastAsia" w:ascii="仿宋_GB2312" w:hAnsi="仿宋_GB2312" w:eastAsia="仿宋_GB2312" w:cs="仿宋_GB2312"/>
          <w:color w:val="auto"/>
          <w:sz w:val="28"/>
          <w:szCs w:val="28"/>
          <w:lang w:eastAsia="zh-CN"/>
        </w:rPr>
        <w:t xml:space="preserve">为</w:t>
      </w:r>
      <w:r>
        <w:rPr>
          <w:rFonts w:hint="eastAsia" w:ascii="仿宋_GB2312" w:hAnsi="仿宋_GB2312" w:eastAsia="仿宋_GB2312" w:cs="仿宋_GB2312"/>
          <w:color w:val="auto"/>
          <w:sz w:val="28"/>
          <w:szCs w:val="28"/>
        </w:rPr>
        <w:t xml:space="preserve">兴化市公安局</w:t>
      </w:r>
      <w:r>
        <w:rPr>
          <w:rFonts w:hint="eastAsia" w:ascii="仿宋_GB2312" w:hAnsi="仿宋_GB2312" w:eastAsia="仿宋_GB2312" w:cs="仿宋_GB2312"/>
          <w:color w:val="auto"/>
          <w:sz w:val="28"/>
          <w:szCs w:val="28"/>
          <w:lang w:eastAsia="zh-CN"/>
        </w:rPr>
        <w:t xml:space="preserve">基层派出所、交警中队及兴化看守所</w:t>
      </w:r>
      <w:r>
        <w:rPr>
          <w:rFonts w:hint="eastAsia" w:ascii="仿宋_GB2312" w:hAnsi="仿宋_GB2312" w:eastAsia="仿宋_GB2312" w:cs="仿宋_GB2312"/>
          <w:color w:val="auto"/>
          <w:sz w:val="28"/>
          <w:szCs w:val="28"/>
        </w:rPr>
        <w:t xml:space="preserve">提供区域范围内的</w:t>
      </w:r>
      <w:r>
        <w:rPr>
          <w:rFonts w:hint="eastAsia" w:ascii="仿宋_GB2312" w:hAnsi="仿宋_GB2312" w:eastAsia="仿宋_GB2312" w:cs="仿宋_GB2312"/>
          <w:color w:val="auto"/>
          <w:sz w:val="28"/>
          <w:szCs w:val="28"/>
          <w:lang w:eastAsia="zh-CN"/>
        </w:rPr>
        <w:t xml:space="preserve">保洁、厨师</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lang w:eastAsia="zh-CN"/>
        </w:rPr>
        <w:t xml:space="preserve">厨工等</w:t>
      </w:r>
      <w:r>
        <w:rPr>
          <w:rFonts w:hint="eastAsia" w:ascii="仿宋_GB2312" w:hAnsi="仿宋_GB2312" w:eastAsia="仿宋_GB2312" w:cs="仿宋_GB2312"/>
          <w:color w:val="auto"/>
          <w:sz w:val="28"/>
          <w:szCs w:val="28"/>
        </w:rPr>
        <w:t xml:space="preserve">服务</w:t>
      </w:r>
      <w:r>
        <w:rPr>
          <w:rFonts w:hint="eastAsia" w:ascii="仿宋_GB2312" w:hAnsi="仿宋_GB2312" w:eastAsia="仿宋_GB2312" w:cs="仿宋_GB2312"/>
          <w:color w:val="auto"/>
          <w:sz w:val="28"/>
          <w:szCs w:val="28"/>
          <w:lang w:val="zh-CN"/>
        </w:rPr>
        <w:t xml:space="preserve">。</w:t>
      </w:r>
      <w:r>
        <w:rPr>
          <w:rFonts w:hint="eastAsia" w:ascii="仿宋_GB2312" w:hAnsi="仿宋_GB2312" w:eastAsia="仿宋_GB2312" w:cs="仿宋_GB2312"/>
          <w:color w:val="auto"/>
          <w:sz w:val="28"/>
          <w:szCs w:val="28"/>
        </w:rPr>
        <w:t xml:space="preserve">（详细内容见本招标文件</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 xml:space="preserve">第四章）</w:t>
      </w:r>
      <w:r/>
    </w:p>
    <w:p>
      <w:pPr>
        <w:pStyle w:val="1122"/>
        <w:ind w:firstLine="56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000000"/>
          <w:sz w:val="28"/>
          <w:szCs w:val="28"/>
          <w:lang w:val="en-US" w:eastAsia="zh-CN"/>
        </w:rPr>
        <w:t xml:space="preserve">6.</w:t>
      </w:r>
      <w:r>
        <w:rPr>
          <w:rFonts w:hint="eastAsia" w:ascii="仿宋_GB2312" w:hAnsi="仿宋_GB2312" w:eastAsia="仿宋_GB2312" w:cs="仿宋_GB2312"/>
          <w:color w:val="000000"/>
          <w:sz w:val="28"/>
          <w:szCs w:val="28"/>
        </w:rPr>
        <w:t xml:space="preserve">合同履行期限：</w:t>
      </w:r>
      <w:r>
        <w:rPr>
          <w:rFonts w:hint="eastAsia" w:ascii="仿宋_GB2312" w:hAnsi="仿宋_GB2312" w:eastAsia="仿宋_GB2312" w:cs="仿宋_GB2312"/>
          <w:color w:val="auto"/>
          <w:sz w:val="28"/>
          <w:szCs w:val="28"/>
          <w:highlight w:val="none"/>
          <w:lang w:eastAsia="zh-CN"/>
        </w:rPr>
        <w:t xml:space="preserve">一</w:t>
      </w:r>
      <w:r>
        <w:rPr>
          <w:rFonts w:hint="eastAsia" w:ascii="仿宋_GB2312" w:hAnsi="仿宋_GB2312" w:eastAsia="仿宋_GB2312" w:cs="仿宋_GB2312"/>
          <w:color w:val="auto"/>
          <w:sz w:val="28"/>
          <w:szCs w:val="28"/>
          <w:highlight w:val="none"/>
        </w:rPr>
        <w:t xml:space="preserve">年。</w:t>
      </w:r>
      <w:r>
        <w:rPr>
          <w:rFonts w:hint="eastAsia" w:ascii="仿宋_GB2312" w:hAnsi="仿宋_GB2312" w:eastAsia="仿宋_GB2312" w:cs="仿宋_GB2312"/>
          <w:color w:val="auto"/>
          <w:sz w:val="28"/>
          <w:szCs w:val="28"/>
          <w:highlight w:val="none"/>
          <w:lang w:eastAsia="zh-CN"/>
        </w:rPr>
        <w:t xml:space="preserve">（注：</w:t>
      </w:r>
      <w:r>
        <w:rPr>
          <w:rFonts w:hint="eastAsia" w:ascii="仿宋_GB2312" w:hAnsi="仿宋_GB2312" w:eastAsia="仿宋_GB2312" w:cs="仿宋_GB2312"/>
          <w:color w:val="auto"/>
          <w:sz w:val="28"/>
          <w:szCs w:val="28"/>
          <w:highlight w:val="none"/>
        </w:rPr>
        <w:t xml:space="preserve">本项目采取</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lang w:eastAsia="zh-CN"/>
        </w:rPr>
        <w:t xml:space="preserve">次招标</w:t>
      </w: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lang w:eastAsia="zh-CN"/>
        </w:rPr>
        <w:t xml:space="preserve">年沿用”方式</w:t>
      </w:r>
      <w:r>
        <w:rPr>
          <w:rFonts w:hint="eastAsia" w:ascii="仿宋_GB2312" w:hAnsi="仿宋_GB2312" w:eastAsia="仿宋_GB2312" w:cs="仿宋_GB2312"/>
          <w:color w:val="auto"/>
          <w:sz w:val="28"/>
          <w:szCs w:val="28"/>
          <w:highlight w:val="none"/>
        </w:rPr>
        <w:t xml:space="preserve">，实行一年一考核一签合同的办法。如中标单位年度考核不合格，采购人有权终止合同，不再续签下一年合同。</w:t>
      </w:r>
      <w:r>
        <w:rPr>
          <w:rFonts w:hint="eastAsia" w:ascii="仿宋_GB2312" w:hAnsi="仿宋_GB2312" w:eastAsia="仿宋_GB2312" w:cs="仿宋_GB2312"/>
          <w:color w:val="auto"/>
          <w:sz w:val="28"/>
          <w:szCs w:val="28"/>
          <w:highlight w:val="none"/>
          <w:lang w:eastAsia="zh-CN"/>
        </w:rPr>
        <w:t xml:space="preserve">）</w:t>
      </w:r>
      <w:r/>
    </w:p>
    <w:p>
      <w:pPr>
        <w:ind w:firstLine="560"/>
        <w:pageBreakBefore w:val="0"/>
        <w:spacing w:line="520" w:lineRule="exact"/>
        <w:widowControl w:val="off"/>
        <w:rPr>
          <w:rFonts w:hint="eastAsia" w:ascii="仿宋_GB2312" w:hAnsi="仿宋_GB2312" w:eastAsia="仿宋_GB2312" w:cs="仿宋_GB2312"/>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7.</w:t>
      </w:r>
      <w:r>
        <w:rPr>
          <w:rFonts w:hint="eastAsia" w:ascii="仿宋_GB2312" w:hAnsi="仿宋_GB2312" w:eastAsia="仿宋_GB2312" w:cs="仿宋_GB2312"/>
          <w:color w:val="000000"/>
          <w:sz w:val="28"/>
          <w:szCs w:val="28"/>
        </w:rPr>
        <w:t xml:space="preserve">本项目</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b/>
          <w:bCs/>
          <w:color w:val="000000"/>
          <w:sz w:val="28"/>
          <w:szCs w:val="28"/>
          <w:u w:val="single"/>
        </w:rPr>
        <w:t xml:space="preserve">不接受</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联合体投标</w:t>
      </w:r>
      <w:r>
        <w:rPr>
          <w:rFonts w:hint="eastAsia" w:ascii="仿宋_GB2312" w:hAnsi="仿宋_GB2312" w:eastAsia="仿宋_GB2312" w:cs="仿宋_GB2312"/>
          <w:color w:val="000000"/>
          <w:sz w:val="28"/>
          <w:szCs w:val="28"/>
          <w:lang w:eastAsia="zh-CN"/>
        </w:rPr>
        <w:t xml:space="preserve">。</w:t>
      </w:r>
      <w:r/>
    </w:p>
    <w:p>
      <w:pPr>
        <w:pStyle w:val="1122"/>
        <w:ind w:firstLine="56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000000"/>
          <w:sz w:val="28"/>
          <w:szCs w:val="28"/>
          <w:lang w:val="en-US" w:eastAsia="zh-CN"/>
        </w:rPr>
        <w:t xml:space="preserve">8.</w:t>
      </w:r>
      <w:r>
        <w:rPr>
          <w:rFonts w:hint="eastAsia" w:ascii="仿宋_GB2312" w:hAnsi="仿宋_GB2312" w:eastAsia="仿宋_GB2312" w:cs="仿宋_GB2312"/>
          <w:color w:val="000000"/>
          <w:sz w:val="28"/>
          <w:szCs w:val="28"/>
        </w:rPr>
        <w:t xml:space="preserve">本项目</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b/>
          <w:bCs/>
          <w:color w:val="000000"/>
          <w:sz w:val="28"/>
          <w:szCs w:val="28"/>
          <w:u w:val="single"/>
        </w:rPr>
        <w:t xml:space="preserve">不接受</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进口产品投标</w:t>
      </w:r>
      <w:r>
        <w:rPr>
          <w:rFonts w:hint="eastAsia" w:ascii="仿宋_GB2312" w:hAnsi="仿宋_GB2312" w:eastAsia="仿宋_GB2312" w:cs="仿宋_GB2312"/>
          <w:color w:val="000000"/>
          <w:sz w:val="28"/>
          <w:szCs w:val="28"/>
          <w:lang w:eastAsia="zh-CN"/>
        </w:rPr>
        <w:t xml:space="preserve">。</w:t>
      </w:r>
      <w:r/>
    </w:p>
    <w:p>
      <w:pPr>
        <w:ind w:firstLine="560"/>
        <w:keepLines/>
        <w:keepNext/>
        <w:pageBreakBefore w:val="0"/>
        <w:spacing w:line="52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二、申请人的资格要求</w:t>
      </w:r>
      <w:r/>
    </w:p>
    <w:p>
      <w:pPr>
        <w:ind w:firstLine="560"/>
        <w:pageBreakBefore w:val="0"/>
        <w:spacing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（一）通用资格要求</w:t>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rPr>
        <w:t xml:space="preserve">满足《中华人民共和国政府采购法》第二十二条规定，并提供下列材料：</w:t>
      </w:r>
      <w:r/>
    </w:p>
    <w:p>
      <w:pPr>
        <w:ind w:firstLine="560"/>
        <w:pageBreakBefore w:val="0"/>
        <w:spacing w:line="520" w:lineRule="exact"/>
        <w:widowControl w:val="off"/>
        <w:rPr>
          <w:rFonts w:hint="eastAsia" w:ascii="仿宋_GB2312" w:hAnsi="仿宋_GB2312" w:eastAsia="仿宋_GB2312" w:cs="仿宋_GB2312"/>
          <w:sz w:val="28"/>
          <w:szCs w:val="28"/>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w:t>
      </w:r>
      <w:r>
        <w:rPr>
          <w:rFonts w:hint="eastAsia" w:ascii="仿宋_GB2312" w:hAnsi="仿宋_GB2312" w:eastAsia="仿宋_GB2312" w:cs="仿宋_GB2312"/>
          <w:color w:val="000000"/>
          <w:sz w:val="28"/>
          <w:szCs w:val="28"/>
          <w:lang w:val="en-US" w:eastAsia="zh-CN"/>
        </w:rPr>
        <w:t xml:space="preserve">1 </w:t>
      </w:r>
      <w:r>
        <w:rPr>
          <w:rFonts w:hint="eastAsia" w:ascii="仿宋_GB2312" w:hAnsi="仿宋_GB2312" w:eastAsia="仿宋_GB2312" w:cs="仿宋_GB2312"/>
          <w:color w:val="000000"/>
          <w:sz w:val="28"/>
          <w:szCs w:val="28"/>
        </w:rPr>
        <w:t xml:space="preserve">法人或者其他组织的营业执照等证明文件</w:t>
      </w:r>
      <w:r>
        <w:rPr>
          <w:rFonts w:hint="eastAsia" w:ascii="仿宋_GB2312" w:hAnsi="仿宋_GB2312" w:eastAsia="仿宋_GB2312" w:cs="仿宋_GB2312"/>
          <w:color w:val="000000"/>
          <w:sz w:val="28"/>
          <w:szCs w:val="28"/>
          <w:lang w:eastAsia="zh-CN"/>
        </w:rPr>
        <w:t xml:space="preserve">；</w:t>
      </w:r>
      <w:r/>
    </w:p>
    <w:p>
      <w:pPr>
        <w:ind w:firstLine="560"/>
        <w:pageBreakBefore w:val="0"/>
        <w:spacing w:line="520" w:lineRule="exact"/>
        <w:widowControl w:val="off"/>
        <w:rPr>
          <w:rFonts w:hint="eastAsia" w:ascii="仿宋_GB2312" w:hAnsi="仿宋_GB2312" w:eastAsia="仿宋_GB2312" w:cs="仿宋_GB2312"/>
          <w:sz w:val="28"/>
          <w:szCs w:val="28"/>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1.2</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财务状况报告（成立不满一年不需提供）</w:t>
      </w:r>
      <w:r>
        <w:rPr>
          <w:rFonts w:hint="eastAsia" w:ascii="仿宋_GB2312" w:hAnsi="仿宋_GB2312" w:eastAsia="仿宋_GB2312" w:cs="仿宋_GB2312"/>
          <w:color w:val="000000"/>
          <w:sz w:val="28"/>
          <w:szCs w:val="28"/>
          <w:lang w:eastAsia="zh-CN"/>
        </w:rPr>
        <w:t xml:space="preserve">；</w:t>
      </w:r>
      <w:r/>
    </w:p>
    <w:p>
      <w:pPr>
        <w:ind w:firstLine="560"/>
        <w:pageBreakBefore w:val="0"/>
        <w:spacing w:line="520" w:lineRule="exact"/>
        <w:widowControl w:val="off"/>
        <w:rPr>
          <w:rFonts w:hint="eastAsia" w:ascii="仿宋_GB2312" w:hAnsi="仿宋_GB2312" w:eastAsia="仿宋_GB2312" w:cs="仿宋_GB2312"/>
          <w:sz w:val="28"/>
          <w:szCs w:val="28"/>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1.3</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依法缴纳税收和社会保障资金的相关材料</w:t>
      </w:r>
      <w:r>
        <w:rPr>
          <w:rFonts w:hint="eastAsia" w:ascii="仿宋_GB2312" w:hAnsi="仿宋_GB2312" w:eastAsia="仿宋_GB2312" w:cs="仿宋_GB2312"/>
          <w:color w:val="000000"/>
          <w:sz w:val="28"/>
          <w:szCs w:val="28"/>
          <w:lang w:eastAsia="zh-CN"/>
        </w:rPr>
        <w:t xml:space="preserve">；</w:t>
      </w:r>
      <w:r/>
    </w:p>
    <w:p>
      <w:pPr>
        <w:ind w:firstLine="560"/>
        <w:pageBreakBefore w:val="0"/>
        <w:spacing w:line="520" w:lineRule="exact"/>
        <w:widowControl w:val="off"/>
        <w:rPr>
          <w:rFonts w:hint="eastAsia" w:ascii="仿宋_GB2312" w:hAnsi="仿宋_GB2312" w:eastAsia="仿宋_GB2312" w:cs="仿宋_GB2312"/>
          <w:sz w:val="28"/>
          <w:szCs w:val="28"/>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1.4</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具备履行合同所必需的设备和专业技术能力的书面声明</w:t>
      </w:r>
      <w:r>
        <w:rPr>
          <w:rFonts w:hint="eastAsia" w:ascii="仿宋_GB2312" w:hAnsi="仿宋_GB2312" w:eastAsia="仿宋_GB2312" w:cs="仿宋_GB2312"/>
          <w:color w:val="000000"/>
          <w:sz w:val="28"/>
          <w:szCs w:val="28"/>
          <w:lang w:eastAsia="zh-CN"/>
        </w:rPr>
        <w:t xml:space="preserve">；</w:t>
      </w:r>
      <w:r/>
    </w:p>
    <w:p>
      <w:pPr>
        <w:ind w:firstLine="560"/>
        <w:pageBreakBefore w:val="0"/>
        <w:spacing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1.5</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参加政府采购活动前3年内在经营活动中没有重大违法记录的书面声明。</w:t>
      </w:r>
      <w:r/>
    </w:p>
    <w:p>
      <w:pPr>
        <w:ind w:firstLine="560"/>
        <w:pageBreakBefore w:val="0"/>
        <w:spacing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仿宋_GB2312" w:hAnsi="仿宋_GB2312" w:eastAsia="仿宋_GB2312" w:cs="仿宋_GB2312"/>
          <w:color w:val="000000"/>
          <w:sz w:val="28"/>
          <w:szCs w:val="28"/>
        </w:rPr>
        <w:t xml:space="preserve">。</w:t>
      </w:r>
      <w:r/>
    </w:p>
    <w:p>
      <w:pPr>
        <w:ind w:left="0" w:right="0" w:firstLine="560"/>
        <w:jc w:val="both"/>
        <w:keepLines w:val="0"/>
        <w:keepNext w:val="0"/>
        <w:pageBreakBefore w:val="0"/>
        <w:spacing w:beforeAutospacing="0" w:afterAutospacing="0"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3.落实政府采购政策需满足的资格要求：</w:t>
      </w:r>
      <w:r>
        <w:rPr>
          <w:rFonts w:hint="eastAsia" w:ascii="黑体" w:hAnsi="黑体" w:eastAsia="黑体" w:cs="黑体"/>
          <w:i/>
          <w:iCs/>
          <w:color w:val="000000"/>
          <w:sz w:val="28"/>
          <w:szCs w:val="28"/>
          <w:u w:val="single"/>
          <w:lang w:eastAsia="zh-CN"/>
        </w:rPr>
        <w:t xml:space="preserve">本项目属于专门面向中小企业采购的项目,供应商应为中小微企业、监狱企业、残疾人福利性单位</w:t>
      </w:r>
      <w:r>
        <w:rPr>
          <w:rFonts w:hint="eastAsia" w:ascii="仿宋_GB2312" w:hAnsi="仿宋_GB2312" w:eastAsia="仿宋_GB2312" w:cs="仿宋_GB2312"/>
          <w:color w:val="000000"/>
          <w:sz w:val="28"/>
          <w:szCs w:val="28"/>
        </w:rPr>
        <w:t xml:space="preserve">；</w:t>
      </w:r>
      <w:r/>
    </w:p>
    <w:p>
      <w:pPr>
        <w:ind w:left="0" w:right="0" w:firstLine="560"/>
        <w:jc w:val="both"/>
        <w:keepLines w:val="0"/>
        <w:keepNext w:val="0"/>
        <w:pageBreakBefore w:val="0"/>
        <w:spacing w:beforeAutospacing="0" w:afterAutospacing="0"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供应商提供明确以上事项的《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560"/>
        <w:pageBreakBefore w:val="0"/>
        <w:spacing w:line="520" w:lineRule="exact"/>
        <w:widowControl w:val="off"/>
        <w:rPr>
          <w:rFonts w:ascii="仿宋_GB2312" w:hAnsi="仿宋_GB2312" w:eastAsia="仿宋_GB2312" w:cs="仿宋_GB2312"/>
          <w:b/>
          <w:bCs/>
          <w:sz w:val="28"/>
          <w:szCs w:val="28"/>
          <w:u w:val="singl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w:t>
      </w:r>
      <w:r>
        <w:rPr>
          <w:rFonts w:hint="eastAsia" w:ascii="仿宋_GB2312" w:hAnsi="仿宋_GB2312" w:eastAsia="仿宋_GB2312" w:cs="仿宋_GB2312"/>
          <w:color w:val="000000"/>
          <w:sz w:val="28"/>
          <w:szCs w:val="28"/>
          <w:lang w:eastAsia="zh-CN"/>
        </w:rPr>
        <w:t xml:space="preserve">二</w:t>
      </w:r>
      <w:r>
        <w:rPr>
          <w:rFonts w:hint="eastAsia" w:ascii="仿宋_GB2312" w:hAnsi="仿宋_GB2312" w:eastAsia="仿宋_GB2312" w:cs="仿宋_GB2312"/>
          <w:color w:val="000000"/>
          <w:sz w:val="28"/>
          <w:szCs w:val="28"/>
        </w:rPr>
        <w:t xml:space="preserve">）本项目的特定资格要求：</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lang w:eastAsia="zh-CN"/>
        </w:rPr>
        <w:t xml:space="preserve">无</w:t>
      </w:r>
      <w:r>
        <w:rPr>
          <w:rFonts w:hint="eastAsia" w:ascii="仿宋_GB2312" w:hAnsi="仿宋_GB2312" w:eastAsia="仿宋_GB2312" w:cs="仿宋_GB2312"/>
          <w:b/>
          <w:bCs/>
          <w:color w:val="000000"/>
          <w:sz w:val="28"/>
          <w:szCs w:val="28"/>
          <w:u w:val="single"/>
        </w:rPr>
        <w:t xml:space="preserve">。</w:t>
      </w:r>
      <w:r/>
    </w:p>
    <w:p>
      <w:pPr>
        <w:ind w:firstLine="560"/>
        <w:keepLines/>
        <w:keepNext/>
        <w:pageBreakBefore w:val="0"/>
        <w:spacing w:line="52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三、获取招标文件</w:t>
      </w:r>
      <w:r/>
    </w:p>
    <w:p>
      <w:pPr>
        <w:ind w:firstLine="560"/>
        <w:pageBreakBefore w:val="0"/>
        <w:spacing w:line="520" w:lineRule="exact"/>
        <w:widowControl w:val="off"/>
        <w:rPr>
          <w:rFonts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时</w:t>
      </w:r>
      <w:r>
        <w:rPr>
          <w:rFonts w:hint="eastAsia" w:ascii="仿宋_GB2312" w:hAnsi="仿宋_GB2312" w:eastAsia="仿宋_GB2312" w:cs="仿宋_GB2312"/>
          <w:color w:val="auto"/>
          <w:sz w:val="28"/>
          <w:szCs w:val="28"/>
        </w:rPr>
        <w:t xml:space="preserve">间：自招标文件公告发布之日起5个工作日</w:t>
      </w:r>
      <w:r/>
    </w:p>
    <w:p>
      <w:pPr>
        <w:ind w:firstLine="560"/>
        <w:pageBreakBefore w:val="0"/>
        <w:spacing w:line="520" w:lineRule="exact"/>
        <w:widowControl w:val="off"/>
        <w:rPr>
          <w:rFonts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地点：在“苏采云”政府采购交易系统 </w:t>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方式：在“苏采云”政府采购交易系统自行免费下载 </w:t>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售价：0.00元 </w:t>
      </w:r>
      <w:r/>
    </w:p>
    <w:p>
      <w:pPr>
        <w:ind w:firstLine="560"/>
        <w:keepLines/>
        <w:keepNext/>
        <w:pageBreakBefore w:val="0"/>
        <w:spacing w:line="52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四、提交投标文件截止时间、开标时间和地点</w:t>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Cs/>
          <w:color w:val="000000"/>
          <w:sz w:val="28"/>
          <w:szCs w:val="28"/>
        </w:rPr>
        <w:t xml:space="preserve">投标文件截止时间、开标时间：</w:t>
      </w:r>
      <w:r>
        <w:rPr>
          <w:rFonts w:hint="eastAsia" w:ascii="仿宋_GB2312" w:hAnsi="仿宋_GB2312" w:eastAsia="仿宋_GB2312" w:cs="仿宋_GB2312"/>
          <w:b/>
          <w:bCs w:val="0"/>
          <w:color w:val="000000"/>
          <w:sz w:val="28"/>
          <w:szCs w:val="28"/>
          <w:highlight w:val="none"/>
          <w:u w:val="single"/>
        </w:rPr>
        <w:t xml:space="preserve">202</w:t>
      </w:r>
      <w:r>
        <w:rPr>
          <w:rFonts w:hint="eastAsia" w:ascii="仿宋_GB2312" w:hAnsi="仿宋_GB2312" w:eastAsia="仿宋_GB2312" w:cs="仿宋_GB2312"/>
          <w:b/>
          <w:bCs w:val="0"/>
          <w:color w:val="000000"/>
          <w:sz w:val="28"/>
          <w:szCs w:val="28"/>
          <w:highlight w:val="none"/>
          <w:u w:val="single"/>
          <w:lang w:val="en-US" w:eastAsia="zh-CN"/>
        </w:rPr>
        <w:t xml:space="preserve">6</w:t>
      </w:r>
      <w:r>
        <w:rPr>
          <w:rFonts w:hint="eastAsia" w:ascii="仿宋_GB2312" w:hAnsi="仿宋_GB2312" w:eastAsia="仿宋_GB2312" w:cs="仿宋_GB2312"/>
          <w:b/>
          <w:bCs w:val="0"/>
          <w:color w:val="000000"/>
          <w:sz w:val="28"/>
          <w:szCs w:val="28"/>
          <w:highlight w:val="none"/>
          <w:u w:val="single"/>
          <w:lang w:eastAsia="zh-CN"/>
        </w:rPr>
        <w:t xml:space="preserve">年</w:t>
      </w:r>
      <w:r>
        <w:rPr>
          <w:rFonts w:hint="eastAsia" w:ascii="仿宋_GB2312" w:hAnsi="仿宋_GB2312" w:eastAsia="仿宋_GB2312" w:cs="仿宋_GB2312"/>
          <w:b/>
          <w:bCs w:val="0"/>
          <w:color w:val="000000"/>
          <w:sz w:val="28"/>
          <w:szCs w:val="28"/>
          <w:highlight w:val="yellow"/>
          <w:u w:val="single"/>
          <w:lang w:val="en-US" w:eastAsia="zh-CN"/>
        </w:rPr>
        <w:t xml:space="preserve">6</w:t>
      </w:r>
      <w:r>
        <w:rPr>
          <w:rFonts w:hint="eastAsia" w:ascii="仿宋_GB2312" w:hAnsi="仿宋_GB2312" w:eastAsia="仿宋_GB2312" w:cs="仿宋_GB2312"/>
          <w:b/>
          <w:bCs w:val="0"/>
          <w:color w:val="000000"/>
          <w:sz w:val="28"/>
          <w:szCs w:val="28"/>
          <w:highlight w:val="yellow"/>
          <w:u w:val="single"/>
          <w:lang w:eastAsia="zh-CN"/>
        </w:rPr>
        <w:t xml:space="preserve">月</w:t>
      </w:r>
      <w:r>
        <w:rPr>
          <w:rFonts w:hint="eastAsia" w:ascii="仿宋_GB2312" w:hAnsi="仿宋_GB2312" w:eastAsia="仿宋_GB2312" w:cs="仿宋_GB2312"/>
          <w:b/>
          <w:bCs w:val="0"/>
          <w:color w:val="000000"/>
          <w:sz w:val="28"/>
          <w:szCs w:val="28"/>
          <w:highlight w:val="yellow"/>
          <w:u w:val="single"/>
          <w:lang w:val="en-US" w:eastAsia="zh-CN"/>
        </w:rPr>
        <w:t xml:space="preserve">30日</w:t>
      </w:r>
      <w:r>
        <w:rPr>
          <w:rFonts w:hint="eastAsia" w:ascii="仿宋_GB2312" w:hAnsi="仿宋_GB2312" w:eastAsia="仿宋_GB2312" w:cs="仿宋_GB2312"/>
          <w:b/>
          <w:bCs w:val="0"/>
          <w:color w:val="000000"/>
          <w:sz w:val="28"/>
          <w:szCs w:val="28"/>
          <w:highlight w:val="none"/>
          <w:u w:val="single"/>
        </w:rPr>
        <w:t xml:space="preserve"> 09:30</w:t>
      </w:r>
      <w:r>
        <w:rPr>
          <w:rFonts w:hint="eastAsia" w:ascii="仿宋_GB2312" w:hAnsi="仿宋_GB2312" w:eastAsia="仿宋_GB2312" w:cs="仿宋_GB2312"/>
          <w:color w:val="000000"/>
          <w:sz w:val="28"/>
          <w:szCs w:val="28"/>
          <w:highlight w:val="none"/>
        </w:rPr>
        <w:t xml:space="preserve"> （</w:t>
      </w:r>
      <w:r>
        <w:rPr>
          <w:rFonts w:hint="eastAsia" w:ascii="仿宋_GB2312" w:hAnsi="仿宋_GB2312" w:eastAsia="仿宋_GB2312" w:cs="仿宋_GB2312"/>
          <w:color w:val="000000"/>
          <w:sz w:val="28"/>
          <w:szCs w:val="28"/>
        </w:rPr>
        <w:t xml:space="preserve">北京时间）</w:t>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地点：“苏采云”政府采购交易系统 </w:t>
      </w:r>
      <w:r/>
    </w:p>
    <w:p>
      <w:pPr>
        <w:ind w:firstLine="560"/>
        <w:keepLines/>
        <w:keepNext/>
        <w:pageBreakBefore w:val="0"/>
        <w:spacing w:line="52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五、公告期限</w:t>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招标公告及招标文件公告期限为自本公告发布之日起5个工作日。</w:t>
      </w:r>
      <w:r/>
    </w:p>
    <w:p>
      <w:pPr>
        <w:ind w:firstLine="560"/>
        <w:keepLines/>
        <w:keepNext/>
        <w:pageBreakBefore w:val="0"/>
        <w:spacing w:line="52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六、其他补充事宜</w:t>
      </w:r>
      <w:r/>
    </w:p>
    <w:p>
      <w:pPr>
        <w:ind w:firstLine="560"/>
        <w:pageBreakBefore w:val="0"/>
        <w:spacing w:line="52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bCs/>
          <w:sz w:val="28"/>
          <w:szCs w:val="28"/>
        </w:rPr>
        <w:t xml:space="preserve"> 本项目采用“苏采云”政府采购交易系统全流程电子化不见面方式进行，</w:t>
      </w:r>
      <w:r>
        <w:rPr>
          <w:rFonts w:hint="eastAsia" w:ascii="仿宋_GB2312" w:hAnsi="仿宋_GB2312" w:eastAsia="仿宋_GB2312" w:cs="仿宋_GB2312"/>
          <w:spacing w:val="-11"/>
          <w:sz w:val="28"/>
          <w:szCs w:val="28"/>
        </w:rPr>
        <w:t xml:space="preserve">供应商如确定参加本次采购活动，可自行下载（下载地址：</w:t>
      </w:r>
      <w:r>
        <w:rPr>
          <w:rFonts w:hint="eastAsia" w:ascii="仿宋_GB2312" w:hAnsi="仿宋_GB2312" w:eastAsia="仿宋_GB2312" w:cs="仿宋_GB2312"/>
          <w:sz w:val="28"/>
          <w:szCs w:val="28"/>
        </w:rPr>
        <w:t xml:space="preserve">http://www.ccgp-jiangsu.gov.cn/jiangsu/zlxz/ee/ee3a4bc5a3454aa2b0d9312230633ce9.html）《江苏省政府采购管理交易系统(苏采云)供应商操作指南》（以下简称《操作指南》)及相关资料，按照《操作指南》规定领取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和办理电子签章，进行注册并按《操作指南》要求制作上传电子响应文件、参加电子响应文件的开启活动及解密电子响应文件等。</w:t>
      </w:r>
      <w:r/>
    </w:p>
    <w:p>
      <w:pPr>
        <w:ind w:firstLine="560"/>
        <w:pageBreakBefore w:val="0"/>
        <w:spacing w:line="52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Cs/>
          <w:sz w:val="28"/>
          <w:szCs w:val="28"/>
        </w:rPr>
        <w:t xml:space="preserve">2.按照《操作指南》规定领取CA和办理电子签章,请至</w:t>
      </w:r>
      <w:r>
        <w:rPr>
          <w:rFonts w:hint="eastAsia" w:ascii="仿宋_GB2312" w:hAnsi="仿宋_GB2312" w:eastAsia="仿宋_GB2312" w:cs="仿宋_GB2312"/>
          <w:b/>
          <w:sz w:val="28"/>
          <w:szCs w:val="28"/>
        </w:rPr>
        <w:t xml:space="preserve">泰州市高港区泰州大道388号（原中国医药城会展交易中心W3馆西南角）公共资源交易中心一楼大厅6号窗口。联系电话：0523-81568158。</w:t>
      </w:r>
      <w:r/>
    </w:p>
    <w:p>
      <w:pPr>
        <w:ind w:firstLine="560"/>
        <w:pageBreakBefore w:val="0"/>
        <w:spacing w:line="520" w:lineRule="exact"/>
        <w:widowControl w:val="off"/>
        <w:rPr>
          <w:rFonts w:hint="eastAsia" w:ascii="黑体" w:hAnsi="黑体" w:eastAsia="黑体" w:cs="黑体"/>
          <w:i/>
          <w:iCs/>
          <w:sz w:val="28"/>
          <w:szCs w:val="28"/>
          <w:u w:val="single"/>
        </w:rPr>
      </w:pPr>
      <w:r>
        <w:rPr>
          <w:rFonts w:hint="eastAsia" w:ascii="黑体" w:hAnsi="黑体" w:eastAsia="黑体" w:cs="黑体"/>
          <w:i/>
          <w:iCs/>
          <w:sz w:val="28"/>
          <w:szCs w:val="28"/>
          <w:u w:val="single"/>
        </w:rPr>
        <w:t xml:space="preserve">如潜在投标人未按上述要求操作，将自行承担所产生的风险。</w:t>
      </w:r>
      <w:r/>
    </w:p>
    <w:p>
      <w:pPr>
        <w:ind w:firstLine="560"/>
        <w:pageBreakBefore w:val="0"/>
        <w:spacing w:line="52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3.有关本次采购的事项若存在变动或修改，敬请及时关注“江苏政府采购网”发布的信息更正公告。</w:t>
      </w:r>
      <w:r/>
    </w:p>
    <w:p>
      <w:pPr>
        <w:ind w:firstLine="560"/>
        <w:keepLines/>
        <w:keepNext/>
        <w:pageBreakBefore w:val="0"/>
        <w:spacing w:line="520" w:lineRule="exact"/>
        <w:widowControl w:val="off"/>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4.如在制作电子投标文件中有任何疑问，请拨打电子化政府采购技术支持电话：智先生：0523-86888093；张先生：</w:t>
      </w:r>
      <w:r>
        <w:rPr>
          <w:rFonts w:ascii="仿宋_GB2312" w:hAnsi="仿宋_GB2312" w:eastAsia="仿宋_GB2312" w:cs="仿宋_GB2312"/>
          <w:bCs/>
          <w:sz w:val="28"/>
          <w:szCs w:val="28"/>
        </w:rPr>
        <w:t xml:space="preserve">0523-87633965</w:t>
      </w:r>
      <w:r>
        <w:rPr>
          <w:rFonts w:hint="eastAsia" w:ascii="仿宋_GB2312" w:hAnsi="仿宋_GB2312" w:eastAsia="仿宋_GB2312" w:cs="仿宋_GB2312"/>
          <w:bCs/>
          <w:sz w:val="28"/>
          <w:szCs w:val="28"/>
        </w:rPr>
        <w:t xml:space="preserve">。客服</w:t>
      </w:r>
      <w:r>
        <w:rPr>
          <w:rFonts w:ascii="仿宋_GB2312" w:hAnsi="仿宋_GB2312" w:eastAsia="仿宋_GB2312" w:cs="仿宋_GB2312"/>
          <w:bCs/>
          <w:sz w:val="28"/>
          <w:szCs w:val="28"/>
        </w:rPr>
        <w:t xml:space="preserve">QQ</w:t>
      </w:r>
      <w:r>
        <w:rPr>
          <w:rFonts w:hint="eastAsia" w:ascii="仿宋_GB2312" w:hAnsi="仿宋_GB2312" w:eastAsia="仿宋_GB2312" w:cs="仿宋_GB2312"/>
          <w:bCs/>
          <w:sz w:val="28"/>
          <w:szCs w:val="28"/>
        </w:rPr>
        <w:t xml:space="preserve">：1195486789，709339244。</w:t>
      </w:r>
      <w:r/>
    </w:p>
    <w:p>
      <w:pPr>
        <w:ind w:firstLine="560"/>
        <w:keepLines/>
        <w:keepNext/>
        <w:pageBreakBefore w:val="0"/>
        <w:spacing w:line="52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七、对本次招标提出询问，请按以下方式联系</w:t>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bookmarkStart w:id="10" w:name="_Toc35393806"/>
      <w:r>
        <w:rPr>
          <w:rFonts w:hint="eastAsia" w:ascii="仿宋_GB2312" w:hAnsi="仿宋_GB2312" w:eastAsia="仿宋_GB2312" w:cs="仿宋_GB2312"/>
          <w:sz w:val="28"/>
          <w:szCs w:val="28"/>
        </w:rPr>
        <w:t xml:space="preserve">1.采购人信息</w:t>
      </w:r>
      <w:bookmarkEnd w:id="10"/>
      <w:r/>
      <w:r/>
    </w:p>
    <w:p>
      <w:pPr>
        <w:ind w:firstLine="560"/>
        <w:pageBreakBefore w:val="0"/>
        <w:spacing w:line="520" w:lineRule="exact"/>
        <w:widowControl w:val="off"/>
        <w:tabs>
          <w:tab w:val="left" w:pos="900" w:leader="none"/>
        </w:tabs>
        <w:rPr>
          <w:rFonts w:ascii="仿宋_GB2312" w:hAnsi="仿宋_GB2312" w:eastAsia="仿宋_GB2312" w:cs="仿宋_GB2312"/>
          <w:sz w:val="28"/>
          <w:szCs w:val="28"/>
        </w:rPr>
      </w:pPr>
      <w:r/>
      <w:bookmarkStart w:id="11" w:name="_Toc35393638"/>
      <w:r>
        <w:rPr>
          <w:rFonts w:hint="eastAsia" w:ascii="仿宋_GB2312" w:hAnsi="仿宋_GB2312" w:eastAsia="仿宋_GB2312" w:cs="仿宋_GB2312"/>
          <w:sz w:val="28"/>
          <w:szCs w:val="28"/>
        </w:rPr>
        <w:t xml:space="preserve">名称：兴化市公安局</w:t>
      </w:r>
      <w:r/>
    </w:p>
    <w:p>
      <w:pPr>
        <w:ind w:firstLine="560"/>
        <w:pageBreakBefore w:val="0"/>
        <w:spacing w:line="520" w:lineRule="exact"/>
        <w:widowControl w:val="off"/>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地址：兴化市中和路2号</w:t>
      </w:r>
      <w:r/>
    </w:p>
    <w:p>
      <w:pPr>
        <w:ind w:firstLine="560"/>
        <w:pageBreakBefore w:val="0"/>
        <w:spacing w:line="520" w:lineRule="exact"/>
        <w:widowControl w:val="off"/>
        <w:tabs>
          <w:tab w:val="left" w:pos="9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联系方式：</w:t>
      </w:r>
      <w:bookmarkStart w:id="12" w:name="_Toc28359086"/>
      <w:r/>
      <w:bookmarkStart w:id="13" w:name="_Toc28359009"/>
      <w:r>
        <w:rPr>
          <w:rFonts w:hint="eastAsia" w:ascii="仿宋_GB2312" w:hAnsi="仿宋_GB2312" w:eastAsia="仿宋_GB2312" w:cs="仿宋_GB2312"/>
          <w:sz w:val="28"/>
          <w:szCs w:val="28"/>
        </w:rPr>
        <w:t xml:space="preserve">朱先生  13961050666</w:t>
      </w:r>
      <w:bookmarkEnd w:id="12"/>
      <w:r/>
      <w:bookmarkEnd w:id="13"/>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2.采购代理机构信息</w:t>
      </w:r>
      <w:bookmarkEnd w:id="11"/>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名    称：兴化市政务服务中心</w:t>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地    址：兴化市长安中路13-1号</w:t>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联系方式：刘先生  0523-83388218</w:t>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3.项目联系方式</w:t>
      </w:r>
      <w:r/>
    </w:p>
    <w:p>
      <w:pPr>
        <w:ind w:firstLine="560"/>
        <w:pageBreakBefore w:val="0"/>
        <w:spacing w:line="52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联系人：朱先生  13961050666（采购人）</w:t>
      </w:r>
      <w:r/>
    </w:p>
    <w:p>
      <w:pPr>
        <w:ind w:firstLine="1680"/>
        <w:pageBreakBefore w:val="0"/>
        <w:spacing w:line="520" w:lineRule="exact"/>
        <w:widowControl w:val="off"/>
        <w:rPr>
          <w:rFonts w:ascii="宋体" w:hAnsi="宋体"/>
          <w:color w:val="000000"/>
          <w:sz w:val="24"/>
          <w:szCs w:val="21"/>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刘先生  0523-83388218</w:t>
      </w:r>
      <w:bookmarkStart w:id="14" w:name="_Toc35393808"/>
      <w:r/>
      <w:bookmarkEnd w:id="14"/>
      <w:r/>
      <w:bookmarkStart w:id="15" w:name="_Toc28359021"/>
      <w:r/>
      <w:bookmarkEnd w:id="15"/>
      <w:r/>
      <w:bookmarkStart w:id="16" w:name="_Toc28359098"/>
      <w:r/>
      <w:bookmarkEnd w:id="16"/>
      <w:r>
        <w:rPr>
          <w:rFonts w:hint="eastAsia" w:ascii="仿宋_GB2312" w:hAnsi="仿宋_GB2312" w:eastAsia="仿宋_GB2312" w:cs="仿宋_GB2312"/>
          <w:sz w:val="28"/>
          <w:szCs w:val="28"/>
        </w:rPr>
        <w:t xml:space="preserve">（代理机构）</w:t>
      </w:r>
      <w:r/>
    </w:p>
    <w:p>
      <w:pPr>
        <w:ind w:firstLine="1680"/>
        <w:keepLines w:val="0"/>
        <w:keepNext w:val="0"/>
        <w:pageBreakBefore w:val="0"/>
        <w:spacing w:line="490" w:lineRule="exact"/>
        <w:widowControl w:val="off"/>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sz w:val="28"/>
          <w:szCs w:val="28"/>
        </w:rPr>
      </w:r>
      <w:r/>
    </w:p>
    <w:p>
      <w:pPr>
        <w:ind w:firstLine="480"/>
        <w:spacing w:line="560" w:lineRule="exact"/>
        <w:tabs>
          <w:tab w:val="left" w:pos="900" w:leader="none"/>
        </w:tabs>
        <w:rPr>
          <w:rFonts w:ascii="宋体" w:hAnsi="宋体"/>
          <w:color w:val="000000"/>
          <w:sz w:val="24"/>
          <w:szCs w:val="21"/>
        </w:rPr>
      </w:pPr>
      <w:r>
        <w:rPr>
          <w:rFonts w:ascii="宋体" w:hAnsi="宋体"/>
          <w:color w:val="000000"/>
          <w:sz w:val="24"/>
          <w:szCs w:val="21"/>
        </w:rPr>
      </w:r>
      <w:r/>
    </w:p>
    <w:p>
      <w:pPr>
        <w:ind w:right="840"/>
        <w:rPr>
          <w:rFonts w:ascii="宋体" w:hAnsi="宋体"/>
          <w:color w:val="000000"/>
          <w:sz w:val="24"/>
          <w:szCs w:val="24"/>
        </w:rPr>
      </w:pPr>
      <w:r>
        <w:rPr>
          <w:rFonts w:ascii="宋体" w:hAnsi="宋体"/>
          <w:color w:val="000000"/>
          <w:sz w:val="24"/>
          <w:szCs w:val="24"/>
        </w:rPr>
        <w:br w:type="page" w:clear="all"/>
      </w:r>
      <w:r/>
    </w:p>
    <w:p>
      <w:pPr>
        <w:jc w:val="center"/>
        <w:keepLines/>
        <w:keepNext/>
        <w:spacing w:before="260" w:after="260" w:line="416" w:lineRule="auto"/>
        <w:rPr>
          <w:rFonts w:ascii="黑体" w:hAnsi="Arial" w:eastAsia="黑体" w:cs="Arial"/>
          <w:color w:val="000000"/>
          <w:sz w:val="36"/>
          <w:szCs w:val="36"/>
        </w:rPr>
        <w:outlineLvl w:val="1"/>
      </w:pPr>
      <w:r/>
      <w:bookmarkStart w:id="17" w:name="_Toc120614211"/>
      <w:r>
        <w:rPr>
          <w:rFonts w:hint="eastAsia" w:ascii="黑体" w:hAnsi="Arial" w:eastAsia="黑体" w:cs="Arial"/>
          <w:color w:val="000000"/>
          <w:sz w:val="36"/>
          <w:szCs w:val="36"/>
        </w:rPr>
        <w:t xml:space="preserve">第二章  </w:t>
      </w:r>
      <w:bookmarkEnd w:id="17"/>
      <w:r/>
      <w:bookmarkStart w:id="18" w:name="_Toc513029202"/>
      <w:r/>
      <w:bookmarkStart w:id="19" w:name="_Toc120614213"/>
      <w:r/>
      <w:bookmarkStart w:id="20" w:name="_Toc16938518"/>
      <w:r/>
      <w:bookmarkStart w:id="21" w:name="_Toc20823274"/>
      <w:r>
        <w:rPr>
          <w:rFonts w:hint="eastAsia" w:ascii="黑体" w:hAnsi="Arial" w:eastAsia="黑体" w:cs="Arial"/>
          <w:color w:val="000000"/>
          <w:sz w:val="36"/>
          <w:szCs w:val="36"/>
        </w:rPr>
        <w:t xml:space="preserve">投标人须知</w:t>
      </w:r>
      <w:bookmarkEnd w:id="18"/>
      <w:r/>
      <w:bookmarkEnd w:id="19"/>
      <w:r/>
      <w:bookmarkEnd w:id="20"/>
      <w:r/>
      <w:bookmarkEnd w:id="21"/>
      <w:r/>
      <w:r/>
    </w:p>
    <w:p>
      <w:pPr>
        <w:ind w:firstLine="562"/>
        <w:keepLines/>
        <w:keepNext/>
        <w:spacing w:line="480" w:lineRule="exact"/>
        <w:rPr>
          <w:rFonts w:ascii="黑体" w:hAnsi="黑体" w:eastAsia="黑体" w:cs="黑体"/>
          <w:b/>
          <w:bCs/>
          <w:color w:val="000000"/>
          <w:sz w:val="28"/>
          <w:szCs w:val="28"/>
        </w:rPr>
        <w:outlineLvl w:val="2"/>
      </w:pPr>
      <w:r/>
      <w:bookmarkStart w:id="22" w:name="_Toc20823275"/>
      <w:r/>
      <w:bookmarkStart w:id="23" w:name="_Toc16938519"/>
      <w:r/>
      <w:bookmarkStart w:id="24" w:name="_Toc513029203"/>
      <w:r/>
      <w:bookmarkStart w:id="25" w:name="_Toc120614214"/>
      <w:r>
        <w:rPr>
          <w:rFonts w:hint="eastAsia" w:ascii="黑体" w:hAnsi="黑体" w:eastAsia="黑体" w:cs="黑体"/>
          <w:b/>
          <w:bCs/>
          <w:color w:val="000000"/>
          <w:sz w:val="28"/>
          <w:szCs w:val="28"/>
        </w:rPr>
        <w:t xml:space="preserve">一、总则</w:t>
      </w:r>
      <w:bookmarkEnd w:id="22"/>
      <w:r/>
      <w:bookmarkEnd w:id="23"/>
      <w:r/>
      <w:bookmarkEnd w:id="24"/>
      <w:r/>
      <w:bookmarkEnd w:id="25"/>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26" w:name="_Toc458694821"/>
      <w:r/>
      <w:bookmarkStart w:id="27" w:name="_Toc16938520"/>
      <w:r/>
      <w:bookmarkStart w:id="28" w:name="_Toc513029204"/>
      <w:r/>
      <w:bookmarkStart w:id="29" w:name="_Toc20823276"/>
      <w:r>
        <w:rPr>
          <w:rFonts w:hint="eastAsia" w:ascii="仿宋_GB2312" w:hAnsi="仿宋_GB2312" w:eastAsia="仿宋_GB2312" w:cs="仿宋_GB2312"/>
          <w:b/>
          <w:bCs/>
          <w:color w:val="000000"/>
          <w:sz w:val="28"/>
          <w:szCs w:val="28"/>
        </w:rPr>
        <w:t xml:space="preserve">1</w:t>
      </w:r>
      <w:bookmarkEnd w:id="26"/>
      <w:r>
        <w:rPr>
          <w:rFonts w:hint="eastAsia" w:ascii="仿宋_GB2312" w:hAnsi="仿宋_GB2312" w:eastAsia="仿宋_GB2312" w:cs="仿宋_GB2312"/>
          <w:b/>
          <w:bCs/>
          <w:color w:val="000000"/>
          <w:sz w:val="28"/>
          <w:szCs w:val="28"/>
        </w:rPr>
        <w:t xml:space="preserve">、招标方式</w:t>
      </w:r>
      <w:bookmarkEnd w:id="27"/>
      <w:r/>
      <w:bookmarkEnd w:id="28"/>
      <w:r/>
      <w:bookmarkEnd w:id="29"/>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 本次招标采取公开招标方式，本招标文件仅适用于招标公告中所述项目。</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30" w:name="_Toc16938521"/>
      <w:r/>
      <w:bookmarkStart w:id="31" w:name="_Toc20823277"/>
      <w:r/>
      <w:bookmarkStart w:id="32" w:name="_Toc513029205"/>
      <w:r>
        <w:rPr>
          <w:rFonts w:hint="eastAsia" w:ascii="仿宋_GB2312" w:hAnsi="仿宋_GB2312" w:eastAsia="仿宋_GB2312" w:cs="仿宋_GB2312"/>
          <w:b/>
          <w:bCs/>
          <w:color w:val="000000"/>
          <w:sz w:val="28"/>
          <w:szCs w:val="28"/>
        </w:rPr>
        <w:t xml:space="preserve">2、合格的投标人</w:t>
      </w:r>
      <w:bookmarkEnd w:id="30"/>
      <w:r/>
      <w:bookmarkEnd w:id="31"/>
      <w:r/>
      <w:bookmarkEnd w:id="32"/>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2.1满足招标公告中供应商的资格要求的规定。</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2.2 满足本文件实质性要求和条件的规定。</w:t>
      </w:r>
      <w:r/>
    </w:p>
    <w:p>
      <w:pPr>
        <w:ind w:firstLine="562"/>
        <w:spacing w:line="480" w:lineRule="exact"/>
        <w:rPr>
          <w:rFonts w:hint="eastAsia" w:ascii="仿宋_GB2312" w:hAnsi="仿宋_GB2312" w:eastAsia="仿宋_GB2312" w:cs="仿宋_GB2312"/>
          <w:b/>
          <w:bCs/>
          <w:color w:val="000000"/>
          <w:sz w:val="28"/>
          <w:szCs w:val="28"/>
        </w:rPr>
      </w:pPr>
      <w:r/>
      <w:bookmarkStart w:id="33" w:name="_Toc20823278"/>
      <w:r/>
      <w:bookmarkStart w:id="34" w:name="_Toc16938522"/>
      <w:r/>
      <w:bookmarkStart w:id="35" w:name="_Toc513029206"/>
      <w:r/>
      <w:bookmarkStart w:id="36" w:name="_Toc16938523"/>
      <w:r/>
      <w:bookmarkStart w:id="37" w:name="_Toc20823279"/>
      <w:r/>
      <w:bookmarkStart w:id="38" w:name="_Toc513029207"/>
      <w:r/>
      <w:bookmarkStart w:id="39" w:name="_Toc462564067"/>
      <w:r>
        <w:rPr>
          <w:rFonts w:hint="eastAsia" w:ascii="仿宋_GB2312" w:hAnsi="仿宋_GB2312" w:eastAsia="仿宋_GB2312" w:cs="仿宋_GB2312"/>
          <w:b/>
          <w:bCs/>
          <w:color w:val="000000"/>
          <w:sz w:val="28"/>
          <w:szCs w:val="28"/>
        </w:rPr>
        <w:t xml:space="preserve">3、适用法律</w:t>
      </w:r>
      <w:bookmarkEnd w:id="33"/>
      <w:r/>
      <w:bookmarkEnd w:id="34"/>
      <w:r/>
      <w:bookmarkEnd w:id="35"/>
      <w:r>
        <w:rPr>
          <w:rFonts w:hint="eastAsia" w:ascii="仿宋_GB2312" w:hAnsi="仿宋_GB2312" w:eastAsia="仿宋_GB2312" w:cs="仿宋_GB2312"/>
          <w:b/>
          <w:bCs/>
          <w:color w:val="000000"/>
          <w:sz w:val="28"/>
          <w:szCs w:val="28"/>
        </w:rPr>
        <w:t xml:space="preserve">和标准</w:t>
      </w:r>
      <w:r/>
    </w:p>
    <w:p>
      <w:pPr>
        <w:ind w:firstLine="56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 本次招标及由此产生的合同受中华人民共和国有关的法律法规制约和保护。</w:t>
      </w:r>
      <w:r/>
    </w:p>
    <w:p>
      <w:pPr>
        <w:ind w:firstLine="56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 在本项目政府采购活动过程中，如果所执行的标准有更新的，按照最新标准执行。</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4、投标费用</w:t>
      </w:r>
      <w:bookmarkEnd w:id="36"/>
      <w:r/>
      <w:bookmarkEnd w:id="37"/>
      <w:r/>
      <w:bookmarkEnd w:id="38"/>
      <w:r/>
      <w:bookmarkEnd w:id="39"/>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4.1</w:t>
      </w:r>
      <w:r>
        <w:rPr>
          <w:rFonts w:hint="eastAsia" w:ascii="仿宋_GB2312" w:hAnsi="仿宋_GB2312" w:eastAsia="仿宋_GB2312" w:cs="仿宋_GB2312"/>
          <w:color w:val="000000"/>
          <w:sz w:val="28"/>
          <w:szCs w:val="28"/>
        </w:rPr>
        <w:t xml:space="preserve"> 投标人应自行承担所有与参加投标有关的费用，无论投标过程中的做法和结果如何，兴化市政务服务中心（以下简称政务中心）在任何情况下均无义务和责任承担这些费用。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4.2本次招标政务中心和采购人不收取标书工本费与中标服务费。</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5、招标文件的约束力</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5.1</w:t>
      </w:r>
      <w:r>
        <w:rPr>
          <w:rFonts w:hint="eastAsia" w:ascii="仿宋_GB2312" w:hAnsi="仿宋_GB2312" w:eastAsia="仿宋_GB2312" w:cs="仿宋_GB2312"/>
          <w:color w:val="000000"/>
          <w:sz w:val="28"/>
          <w:szCs w:val="28"/>
        </w:rPr>
        <w:t xml:space="preserve"> 投标人一旦参加本项目采购活动，即被认为接受了本招标文件的规定和约束。</w:t>
      </w:r>
      <w:r/>
    </w:p>
    <w:p>
      <w:pPr>
        <w:ind w:firstLine="562"/>
        <w:keepLines/>
        <w:keepNext/>
        <w:spacing w:line="480" w:lineRule="exact"/>
        <w:rPr>
          <w:rFonts w:ascii="黑体" w:hAnsi="黑体" w:eastAsia="黑体" w:cs="黑体"/>
          <w:b/>
          <w:bCs/>
          <w:color w:val="000000"/>
          <w:sz w:val="28"/>
          <w:szCs w:val="28"/>
        </w:rPr>
        <w:outlineLvl w:val="2"/>
      </w:pPr>
      <w:r/>
      <w:bookmarkStart w:id="40" w:name="_Toc16938525"/>
      <w:r/>
      <w:bookmarkStart w:id="41" w:name="_Toc20823281"/>
      <w:r/>
      <w:bookmarkStart w:id="42" w:name="_Toc513029209"/>
      <w:r/>
      <w:bookmarkStart w:id="43" w:name="_Toc120614215"/>
      <w:r>
        <w:rPr>
          <w:rFonts w:hint="eastAsia" w:ascii="黑体" w:hAnsi="黑体" w:eastAsia="黑体" w:cs="黑体"/>
          <w:b/>
          <w:bCs/>
          <w:color w:val="000000"/>
          <w:sz w:val="28"/>
          <w:szCs w:val="28"/>
        </w:rPr>
        <w:t xml:space="preserve">二、招标文件</w:t>
      </w:r>
      <w:bookmarkEnd w:id="40"/>
      <w:r/>
      <w:bookmarkEnd w:id="41"/>
      <w:r/>
      <w:bookmarkEnd w:id="42"/>
      <w:r/>
      <w:bookmarkEnd w:id="43"/>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44" w:name="_Toc513029210"/>
      <w:r/>
      <w:bookmarkStart w:id="45" w:name="_Toc20823282"/>
      <w:r/>
      <w:bookmarkStart w:id="46" w:name="_Toc16938526"/>
      <w:r>
        <w:rPr>
          <w:rFonts w:hint="eastAsia" w:ascii="仿宋_GB2312" w:hAnsi="仿宋_GB2312" w:eastAsia="仿宋_GB2312" w:cs="仿宋_GB2312"/>
          <w:b/>
          <w:bCs/>
          <w:color w:val="000000"/>
          <w:sz w:val="28"/>
          <w:szCs w:val="28"/>
        </w:rPr>
        <w:t xml:space="preserve">6、招标文件构成</w:t>
      </w:r>
      <w:bookmarkEnd w:id="44"/>
      <w:r/>
      <w:bookmarkEnd w:id="45"/>
      <w:r/>
      <w:bookmarkEnd w:id="46"/>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6.1</w:t>
      </w:r>
      <w:r>
        <w:rPr>
          <w:rFonts w:hint="eastAsia" w:ascii="仿宋_GB2312" w:hAnsi="仿宋_GB2312" w:eastAsia="仿宋_GB2312" w:cs="仿宋_GB2312"/>
          <w:color w:val="000000"/>
          <w:sz w:val="28"/>
          <w:szCs w:val="28"/>
        </w:rPr>
        <w:t xml:space="preserve"> 招标文件由以下部分组成：</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（1）投标邀请</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（2）投标人须知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（3）合同文本</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（4）采购需求</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（5）评标方法与评标标准</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（6）投标文件格式</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请仔细检查招标文件是否齐全，如有缺漏请立即与政务中心联系解决。</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6.2</w:t>
      </w:r>
      <w:r>
        <w:rPr>
          <w:rFonts w:hint="eastAsia" w:ascii="仿宋_GB2312" w:hAnsi="仿宋_GB2312" w:eastAsia="仿宋_GB2312" w:cs="仿宋_GB2312"/>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47" w:name="_Toc16938527"/>
      <w:r/>
      <w:bookmarkStart w:id="48" w:name="_Toc20823283"/>
      <w:r/>
      <w:bookmarkStart w:id="49" w:name="_Toc513029211"/>
      <w:r/>
      <w:bookmarkStart w:id="50" w:name="_Toc462564070"/>
      <w:r>
        <w:rPr>
          <w:rFonts w:hint="eastAsia" w:ascii="仿宋_GB2312" w:hAnsi="仿宋_GB2312" w:eastAsia="仿宋_GB2312" w:cs="仿宋_GB2312"/>
          <w:b/>
          <w:bCs/>
          <w:color w:val="000000"/>
          <w:sz w:val="28"/>
          <w:szCs w:val="28"/>
        </w:rPr>
        <w:t xml:space="preserve">7、招标文件的澄清</w:t>
      </w:r>
      <w:bookmarkEnd w:id="47"/>
      <w:r/>
      <w:bookmarkEnd w:id="48"/>
      <w:r/>
      <w:bookmarkEnd w:id="49"/>
      <w:r/>
      <w:bookmarkEnd w:id="50"/>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7.1</w:t>
      </w:r>
      <w:r>
        <w:rPr>
          <w:rFonts w:hint="eastAsia" w:ascii="仿宋_GB2312" w:hAnsi="仿宋_GB2312" w:eastAsia="仿宋_GB2312" w:cs="仿宋_GB2312"/>
          <w:color w:val="000000"/>
          <w:sz w:val="28"/>
          <w:szCs w:val="28"/>
        </w:rPr>
        <w:t xml:space="preserve"> 任何要求对招标文件进行澄清的投标人，应在投标截止期</w:t>
      </w:r>
      <w:r>
        <w:rPr>
          <w:rFonts w:hint="eastAsia" w:ascii="仿宋_GB2312" w:hAnsi="仿宋_GB2312" w:eastAsia="仿宋_GB2312" w:cs="仿宋_GB2312"/>
          <w:b/>
          <w:color w:val="000000"/>
          <w:sz w:val="28"/>
          <w:szCs w:val="28"/>
        </w:rPr>
        <w:t xml:space="preserve">十日</w:t>
      </w:r>
      <w:r>
        <w:rPr>
          <w:rFonts w:hint="eastAsia" w:ascii="仿宋_GB2312" w:hAnsi="仿宋_GB2312" w:eastAsia="仿宋_GB2312" w:cs="仿宋_GB2312"/>
          <w:color w:val="000000"/>
          <w:sz w:val="28"/>
          <w:szCs w:val="28"/>
        </w:rPr>
        <w:t xml:space="preserve">前按招标公告中的通讯地址，以书面形式通知政务中心。</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51" w:name="_Toc20823284"/>
      <w:r/>
      <w:bookmarkStart w:id="52" w:name="_Toc462564071"/>
      <w:r/>
      <w:bookmarkStart w:id="53" w:name="_Toc513029212"/>
      <w:r/>
      <w:bookmarkStart w:id="54" w:name="_Toc16938528"/>
      <w:r>
        <w:rPr>
          <w:rFonts w:hint="eastAsia" w:ascii="仿宋_GB2312" w:hAnsi="仿宋_GB2312" w:eastAsia="仿宋_GB2312" w:cs="仿宋_GB2312"/>
          <w:b/>
          <w:bCs/>
          <w:color w:val="000000"/>
          <w:sz w:val="28"/>
          <w:szCs w:val="28"/>
        </w:rPr>
        <w:t xml:space="preserve">8、招标文件的修改</w:t>
      </w:r>
      <w:bookmarkEnd w:id="51"/>
      <w:r/>
      <w:bookmarkEnd w:id="52"/>
      <w:r/>
      <w:bookmarkEnd w:id="53"/>
      <w:r/>
      <w:bookmarkEnd w:id="54"/>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8.1</w:t>
      </w:r>
      <w:r>
        <w:rPr>
          <w:rFonts w:hint="eastAsia" w:ascii="仿宋_GB2312" w:hAnsi="仿宋_GB2312" w:eastAsia="仿宋_GB2312" w:cs="仿宋_GB2312"/>
          <w:color w:val="000000"/>
          <w:sz w:val="28"/>
          <w:szCs w:val="28"/>
        </w:rPr>
        <w:t xml:space="preserve"> 在投标截止时间前，政务中心可以对招标文件进行修改。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8.2 </w:t>
      </w:r>
      <w:r>
        <w:rPr>
          <w:rFonts w:hint="eastAsia" w:ascii="仿宋_GB2312" w:hAnsi="仿宋_GB2312" w:eastAsia="仿宋_GB2312" w:cs="仿宋_GB2312"/>
          <w:color w:val="000000"/>
          <w:sz w:val="28"/>
          <w:szCs w:val="28"/>
        </w:rPr>
        <w:t xml:space="preserve">政务中心有权按照法定的要求推迟投标截止日期和开标日期。</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8.3 </w:t>
      </w:r>
      <w:r>
        <w:rPr>
          <w:rFonts w:hint="eastAsia" w:ascii="仿宋_GB2312" w:hAnsi="仿宋_GB2312" w:eastAsia="仿宋_GB2312" w:cs="仿宋_GB2312"/>
          <w:color w:val="000000"/>
          <w:sz w:val="28"/>
          <w:szCs w:val="28"/>
        </w:rPr>
        <w:t xml:space="preserve">招标文件的修改将在“</w:t>
      </w:r>
      <w:r>
        <w:rPr>
          <w:rFonts w:hint="eastAsia" w:ascii="仿宋_GB2312" w:hAnsi="仿宋_GB2312" w:eastAsia="仿宋_GB2312" w:cs="仿宋_GB2312"/>
          <w:b/>
          <w:bCs/>
          <w:color w:val="000000"/>
          <w:sz w:val="28"/>
          <w:szCs w:val="28"/>
        </w:rPr>
        <w:t xml:space="preserve">江苏政府采购网</w:t>
      </w:r>
      <w:r>
        <w:rPr>
          <w:rFonts w:hint="eastAsia" w:ascii="仿宋_GB2312" w:hAnsi="仿宋_GB2312" w:eastAsia="仿宋_GB2312" w:cs="仿宋_GB2312"/>
          <w:color w:val="000000"/>
          <w:sz w:val="28"/>
          <w:szCs w:val="28"/>
        </w:rPr>
        <w:t xml:space="preserve">”公布，补充文件将作为招标文件的组成部分，并对投标人具有约束力。</w:t>
      </w:r>
      <w:r/>
    </w:p>
    <w:p>
      <w:pPr>
        <w:ind w:firstLine="562"/>
        <w:keepLines/>
        <w:keepNext/>
        <w:spacing w:line="480" w:lineRule="exact"/>
        <w:rPr>
          <w:rFonts w:ascii="黑体" w:hAnsi="黑体" w:eastAsia="黑体" w:cs="黑体"/>
          <w:b/>
          <w:bCs/>
          <w:color w:val="000000"/>
          <w:sz w:val="28"/>
          <w:szCs w:val="28"/>
        </w:rPr>
        <w:outlineLvl w:val="2"/>
      </w:pPr>
      <w:r/>
      <w:bookmarkStart w:id="55" w:name="_Toc462564072"/>
      <w:r/>
      <w:bookmarkStart w:id="56" w:name="_Toc20823285"/>
      <w:r/>
      <w:bookmarkStart w:id="57" w:name="_Toc513029213"/>
      <w:r/>
      <w:bookmarkStart w:id="58" w:name="_Toc16938529"/>
      <w:r/>
      <w:bookmarkStart w:id="59" w:name="_Toc120614216"/>
      <w:r>
        <w:rPr>
          <w:rFonts w:hint="eastAsia" w:ascii="黑体" w:hAnsi="黑体" w:eastAsia="黑体" w:cs="黑体"/>
          <w:b/>
          <w:bCs/>
          <w:color w:val="000000"/>
          <w:sz w:val="28"/>
          <w:szCs w:val="28"/>
        </w:rPr>
        <w:t xml:space="preserve">三、投标文件的编制</w:t>
      </w:r>
      <w:bookmarkEnd w:id="55"/>
      <w:r/>
      <w:bookmarkEnd w:id="56"/>
      <w:r/>
      <w:bookmarkEnd w:id="57"/>
      <w:r/>
      <w:bookmarkEnd w:id="58"/>
      <w:r/>
      <w:bookmarkEnd w:id="59"/>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60" w:name="_Toc20823286"/>
      <w:r/>
      <w:bookmarkStart w:id="61" w:name="_Toc513029214"/>
      <w:r/>
      <w:bookmarkStart w:id="62" w:name="_Toc16938530"/>
      <w:r/>
      <w:bookmarkStart w:id="63" w:name="_Toc462564073"/>
      <w:r>
        <w:rPr>
          <w:rFonts w:hint="eastAsia" w:ascii="仿宋_GB2312" w:hAnsi="仿宋_GB2312" w:eastAsia="仿宋_GB2312" w:cs="仿宋_GB2312"/>
          <w:b/>
          <w:bCs/>
          <w:color w:val="000000"/>
          <w:sz w:val="28"/>
          <w:szCs w:val="28"/>
        </w:rPr>
        <w:t xml:space="preserve">9、投标文件的语言及度量衡单位</w:t>
      </w:r>
      <w:bookmarkEnd w:id="60"/>
      <w:r/>
      <w:bookmarkEnd w:id="61"/>
      <w:r/>
      <w:bookmarkEnd w:id="62"/>
      <w:r/>
      <w:bookmarkEnd w:id="63"/>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9.1</w:t>
      </w:r>
      <w:r>
        <w:rPr>
          <w:rFonts w:hint="eastAsia" w:ascii="仿宋_GB2312" w:hAnsi="仿宋_GB2312" w:eastAsia="仿宋_GB2312" w:cs="仿宋_GB2312"/>
          <w:color w:val="000000"/>
          <w:sz w:val="28"/>
          <w:szCs w:val="28"/>
        </w:rPr>
        <w:t xml:space="preserve"> 投标人提交的投标文件以及投标人与政务中心就有关投标的所有来往通知、函件和文件均应使用</w:t>
      </w:r>
      <w:r>
        <w:rPr>
          <w:rFonts w:hint="eastAsia" w:ascii="仿宋_GB2312" w:hAnsi="仿宋_GB2312" w:eastAsia="仿宋_GB2312" w:cs="仿宋_GB2312"/>
          <w:b/>
          <w:bCs/>
          <w:color w:val="000000"/>
          <w:sz w:val="28"/>
          <w:szCs w:val="28"/>
        </w:rPr>
        <w:t xml:space="preserve">简体中文</w:t>
      </w:r>
      <w:r>
        <w:rPr>
          <w:rFonts w:hint="eastAsia" w:ascii="仿宋_GB2312" w:hAnsi="仿宋_GB2312" w:eastAsia="仿宋_GB2312" w:cs="仿宋_GB2312"/>
          <w:color w:val="000000"/>
          <w:sz w:val="28"/>
          <w:szCs w:val="28"/>
        </w:rPr>
        <w:t xml:space="preserve">。</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9.2</w:t>
      </w:r>
      <w:r>
        <w:rPr>
          <w:rFonts w:hint="eastAsia" w:ascii="仿宋_GB2312" w:hAnsi="仿宋_GB2312" w:eastAsia="仿宋_GB2312" w:cs="仿宋_GB2312"/>
          <w:color w:val="000000"/>
          <w:sz w:val="28"/>
          <w:szCs w:val="28"/>
        </w:rPr>
        <w:t xml:space="preserve"> 除技术性能另有规定外，投标文件所使用的度量衡单位，均须采用国家法定计量单位。</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64" w:name="_Toc462564074"/>
      <w:r/>
      <w:bookmarkStart w:id="65" w:name="_Toc16938531"/>
      <w:r/>
      <w:bookmarkStart w:id="66" w:name="_Toc513029215"/>
      <w:r/>
      <w:bookmarkStart w:id="67" w:name="_Toc20823287"/>
      <w:r>
        <w:rPr>
          <w:rFonts w:hint="eastAsia" w:ascii="仿宋_GB2312" w:hAnsi="仿宋_GB2312" w:eastAsia="仿宋_GB2312" w:cs="仿宋_GB2312"/>
          <w:b/>
          <w:bCs/>
          <w:color w:val="000000"/>
          <w:sz w:val="28"/>
          <w:szCs w:val="28"/>
        </w:rPr>
        <w:t xml:space="preserve">10、投标文件构成</w:t>
      </w:r>
      <w:bookmarkEnd w:id="64"/>
      <w:r/>
      <w:bookmarkEnd w:id="65"/>
      <w:r/>
      <w:bookmarkEnd w:id="66"/>
      <w:r/>
      <w:bookmarkEnd w:id="67"/>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10.1</w:t>
      </w:r>
      <w:r>
        <w:rPr>
          <w:rFonts w:hint="eastAsia" w:ascii="仿宋_GB2312" w:hAnsi="仿宋_GB2312" w:eastAsia="仿宋_GB2312" w:cs="仿宋_GB2312"/>
          <w:color w:val="000000"/>
          <w:sz w:val="28"/>
          <w:szCs w:val="28"/>
        </w:rPr>
        <w:t xml:space="preserve"> 投标人编写的投标文件应包括资格证明文件、符合性证明文件、投标分项报价表、响应及偏离表、其他证明文件、投标函、开标一览表等部分。</w:t>
      </w:r>
      <w:r/>
    </w:p>
    <w:p>
      <w:pPr>
        <w:ind w:firstLine="56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10.2 如标书制作工具中格式和内容与“江苏政府采购网”发布的招标文件不一致，请以“江苏政府采购网”发布的招标文件为准。</w:t>
      </w:r>
      <w:r/>
    </w:p>
    <w:p>
      <w:pPr>
        <w:ind w:firstLine="560"/>
        <w:spacing w:line="480" w:lineRule="exact"/>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lang w:val="en-US" w:eastAsia="zh-CN"/>
        </w:rPr>
        <w:t xml:space="preserve">10.3</w:t>
      </w:r>
      <w:r>
        <w:rPr>
          <w:rFonts w:hint="eastAsia" w:ascii="黑体" w:hAnsi="黑体" w:eastAsia="黑体" w:cs="黑体"/>
          <w:i/>
          <w:iCs/>
          <w:color w:val="ff0000"/>
          <w:sz w:val="28"/>
          <w:szCs w:val="28"/>
          <w:highlight w:val="none"/>
          <w:u w:val="single"/>
        </w:rPr>
        <w:t xml:space="preserve">服务</w:t>
      </w:r>
      <w:r>
        <w:rPr>
          <w:rFonts w:hint="eastAsia" w:ascii="黑体" w:hAnsi="黑体" w:eastAsia="黑体" w:cs="黑体"/>
          <w:i/>
          <w:iCs/>
          <w:color w:val="ff0000"/>
          <w:sz w:val="28"/>
          <w:szCs w:val="28"/>
          <w:highlight w:val="none"/>
          <w:u w:val="single"/>
          <w:lang w:eastAsia="zh-CN"/>
        </w:rPr>
        <w:t xml:space="preserve">（技术）</w:t>
      </w:r>
      <w:r>
        <w:rPr>
          <w:rFonts w:hint="eastAsia" w:ascii="黑体" w:hAnsi="黑体" w:eastAsia="黑体" w:cs="黑体"/>
          <w:i/>
          <w:iCs/>
          <w:color w:val="ff0000"/>
          <w:sz w:val="28"/>
          <w:szCs w:val="28"/>
          <w:highlight w:val="none"/>
          <w:u w:val="single"/>
        </w:rPr>
        <w:t xml:space="preserve">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560"/>
        <w:spacing w:line="480" w:lineRule="exact"/>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rPr>
        <w:t xml:space="preserve">排版要求：A4纸大小，字体为黑色、小四号宋体，不得出现手写。不得设置页眉，页脚只准出现页码，</w:t>
      </w:r>
      <w:r>
        <w:rPr>
          <w:rFonts w:hint="eastAsia" w:ascii="黑体" w:hAnsi="黑体" w:eastAsia="黑体" w:cs="黑体"/>
          <w:i/>
          <w:iCs/>
          <w:color w:val="ff0000"/>
          <w:sz w:val="28"/>
          <w:szCs w:val="28"/>
          <w:highlight w:val="none"/>
          <w:u w:val="single"/>
        </w:rPr>
        <w:t xml:space="preserve">页码</w:t>
      </w:r>
      <w:r/>
      <w:r>
        <w:rPr>
          <w:rFonts w:hint="eastAsia" w:ascii="黑体" w:hAnsi="黑体" w:eastAsia="黑体" w:cs="黑体"/>
          <w:i/>
          <w:iCs/>
          <w:color w:val="ff0000"/>
          <w:sz w:val="28"/>
          <w:szCs w:val="28"/>
          <w:highlight w:val="none"/>
          <w:u w:val="single"/>
        </w:rPr>
        <w:t xml:space="preserve">采用小5号阿拉伯数字格式，设在页脚居中位置，页码应当连续，不得有空白页；所有字体均不得出现加粗、加色、倾斜、下划线等标记</w:t>
      </w:r>
      <w:r>
        <w:rPr>
          <w:rFonts w:hint="eastAsia" w:ascii="黑体" w:hAnsi="黑体" w:eastAsia="黑体" w:cs="黑体"/>
          <w:i/>
          <w:iCs/>
          <w:color w:val="ff0000"/>
          <w:sz w:val="28"/>
          <w:szCs w:val="28"/>
          <w:highlight w:val="none"/>
          <w:u w:val="single"/>
          <w:lang w:eastAsia="zh-CN"/>
        </w:rPr>
        <w:t xml:space="preserve">；</w:t>
      </w:r>
      <w:r>
        <w:rPr>
          <w:rFonts w:hint="eastAsia" w:ascii="黑体" w:hAnsi="黑体" w:eastAsia="黑体" w:cs="黑体"/>
          <w:i/>
          <w:iCs/>
          <w:color w:val="ff0000"/>
          <w:sz w:val="28"/>
          <w:szCs w:val="28"/>
          <w:highlight w:val="none"/>
          <w:u w:val="single"/>
        </w:rPr>
        <w:t xml:space="preserve">如有表格，表格中字体用宋体字，字号不作限制。图片为彩色，图片不得出现能显示企业特征或其它提示性的标记或标识。</w:t>
      </w:r>
      <w:r/>
    </w:p>
    <w:p>
      <w:pPr>
        <w:ind w:firstLine="560"/>
        <w:spacing w:line="480" w:lineRule="exact"/>
        <w:rPr>
          <w:rFonts w:hint="eastAsia" w:ascii="黑体" w:hAnsi="黑体" w:eastAsia="黑体" w:cs="黑体"/>
          <w:i w:val="0"/>
          <w:iCs w:val="0"/>
          <w:color w:val="000000"/>
          <w:sz w:val="28"/>
          <w:szCs w:val="28"/>
          <w:highlight w:val="yellow"/>
          <w:u w:val="single"/>
          <w:lang w:eastAsia="zh-CN"/>
        </w:rPr>
      </w:pPr>
      <w:r>
        <w:rPr>
          <w:rFonts w:hint="eastAsia" w:ascii="黑体" w:hAnsi="黑体" w:eastAsia="黑体" w:cs="黑体"/>
          <w:i w:val="0"/>
          <w:iCs w:val="0"/>
          <w:color w:val="000000"/>
          <w:sz w:val="28"/>
          <w:szCs w:val="28"/>
          <w:highlight w:val="yellow"/>
          <w:u w:val="single"/>
          <w:lang w:eastAsia="zh-CN"/>
        </w:rPr>
        <w:t xml:space="preserve">【特别提醒</w:t>
      </w:r>
      <w:r>
        <w:rPr>
          <w:rFonts w:hint="eastAsia" w:ascii="黑体" w:hAnsi="黑体" w:eastAsia="黑体" w:cs="黑体"/>
          <w:i w:val="0"/>
          <w:iCs w:val="0"/>
          <w:color w:val="000000"/>
          <w:sz w:val="28"/>
          <w:szCs w:val="28"/>
          <w:highlight w:val="yellow"/>
          <w:u w:val="single"/>
          <w:lang w:val="en-US" w:eastAsia="zh-CN"/>
        </w:rPr>
        <w:t xml:space="preserve">:本项目服务方案实行“暗标评审”，请各投标人严格按照上述“</w:t>
      </w:r>
      <w:r>
        <w:rPr>
          <w:rFonts w:hint="eastAsia" w:ascii="黑体" w:hAnsi="黑体" w:eastAsia="黑体" w:cs="黑体"/>
          <w:i w:val="0"/>
          <w:iCs w:val="0"/>
          <w:color w:val="000000"/>
          <w:sz w:val="28"/>
          <w:szCs w:val="28"/>
          <w:highlight w:val="yellow"/>
          <w:u w:val="single"/>
        </w:rPr>
        <w:t xml:space="preserve">服务方案暗标编制要求</w:t>
      </w:r>
      <w:r>
        <w:rPr>
          <w:rFonts w:hint="eastAsia" w:ascii="黑体" w:hAnsi="黑体" w:eastAsia="黑体" w:cs="黑体"/>
          <w:i w:val="0"/>
          <w:iCs w:val="0"/>
          <w:color w:val="000000"/>
          <w:sz w:val="28"/>
          <w:szCs w:val="28"/>
          <w:highlight w:val="yellow"/>
          <w:u w:val="single"/>
          <w:lang w:val="en-US" w:eastAsia="zh-CN"/>
        </w:rPr>
        <w:t xml:space="preserve">”及“</w:t>
      </w:r>
      <w:r>
        <w:rPr>
          <w:rFonts w:hint="eastAsia" w:ascii="黑体" w:hAnsi="黑体" w:eastAsia="黑体" w:cs="黑体"/>
          <w:i w:val="0"/>
          <w:iCs w:val="0"/>
          <w:color w:val="000000"/>
          <w:sz w:val="28"/>
          <w:szCs w:val="28"/>
          <w:highlight w:val="yellow"/>
          <w:u w:val="single"/>
        </w:rPr>
        <w:t xml:space="preserve">排版要求</w:t>
      </w:r>
      <w:r>
        <w:rPr>
          <w:rFonts w:hint="eastAsia" w:ascii="黑体" w:hAnsi="黑体" w:eastAsia="黑体" w:cs="黑体"/>
          <w:i w:val="0"/>
          <w:iCs w:val="0"/>
          <w:color w:val="000000"/>
          <w:sz w:val="28"/>
          <w:szCs w:val="28"/>
          <w:highlight w:val="yellow"/>
          <w:u w:val="single"/>
          <w:lang w:val="en-US" w:eastAsia="zh-CN"/>
        </w:rPr>
        <w:t xml:space="preserve">”。未按照要求执行的，视为无效投标。</w:t>
      </w:r>
      <w:r>
        <w:rPr>
          <w:rFonts w:hint="eastAsia" w:ascii="黑体" w:hAnsi="黑体" w:eastAsia="黑体" w:cs="黑体"/>
          <w:i w:val="0"/>
          <w:iCs w:val="0"/>
          <w:color w:val="000000"/>
          <w:sz w:val="28"/>
          <w:szCs w:val="28"/>
          <w:highlight w:val="yellow"/>
          <w:u w:val="single"/>
          <w:lang w:eastAsia="zh-CN"/>
        </w:rPr>
        <w:t xml:space="preserve">】</w:t>
      </w:r>
      <w:r>
        <w:rPr>
          <w:rFonts w:hint="eastAsia" w:ascii="黑体" w:hAnsi="黑体" w:eastAsia="黑体" w:cs="黑体"/>
          <w:i w:val="0"/>
          <w:iCs w:val="0"/>
          <w:color w:val="000000"/>
          <w:sz w:val="28"/>
          <w:szCs w:val="28"/>
          <w:highlight w:val="none"/>
          <w:u w:val="single"/>
          <w:lang w:eastAsia="zh-CN"/>
        </w:rPr>
        <w:t xml:space="preserve">（注：暗标部分不需电子签章。）</w:t>
      </w:r>
      <w:r/>
    </w:p>
    <w:p>
      <w:pPr>
        <w:ind w:firstLine="560"/>
        <w:spacing w:line="480" w:lineRule="exact"/>
        <w:rPr>
          <w:rFonts w:hint="eastAsia" w:ascii="黑体" w:hAnsi="黑体" w:eastAsia="黑体" w:cs="黑体"/>
          <w:i w:val="0"/>
          <w:iCs w:val="0"/>
          <w:color w:val="000000"/>
          <w:sz w:val="28"/>
          <w:szCs w:val="28"/>
          <w:highlight w:val="none"/>
          <w:u w:val="single"/>
          <w:lang w:eastAsia="zh-CN"/>
        </w:rPr>
      </w:pPr>
      <w:r>
        <w:rPr>
          <w:rFonts w:hint="eastAsia" w:ascii="黑体" w:hAnsi="黑体" w:eastAsia="黑体" w:cs="黑体"/>
          <w:i w:val="0"/>
          <w:iCs w:val="0"/>
          <w:color w:val="000000"/>
          <w:sz w:val="28"/>
          <w:szCs w:val="28"/>
          <w:highlight w:val="none"/>
          <w:u w:val="single"/>
          <w:lang w:eastAsia="zh-CN"/>
        </w:rPr>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68" w:name="_Hlt26668975"/>
      <w:r/>
      <w:bookmarkEnd w:id="68"/>
      <w:r/>
      <w:bookmarkStart w:id="69" w:name="_Hlt26954838"/>
      <w:r/>
      <w:bookmarkEnd w:id="69"/>
      <w:r/>
      <w:bookmarkStart w:id="70" w:name="_Hlt26670360"/>
      <w:r/>
      <w:bookmarkEnd w:id="70"/>
      <w:r/>
      <w:bookmarkStart w:id="71" w:name="_Toc14577357"/>
      <w:r/>
      <w:bookmarkStart w:id="72" w:name="_Toc49090509"/>
      <w:r/>
      <w:bookmarkStart w:id="73" w:name="_Toc513029219"/>
      <w:r/>
      <w:bookmarkStart w:id="74" w:name="_Toc14577354"/>
      <w:r/>
      <w:bookmarkStart w:id="75" w:name="_Toc49090507"/>
      <w:r/>
      <w:bookmarkStart w:id="76" w:name="_Toc513029216"/>
      <w:r/>
      <w:bookmarkStart w:id="77" w:name="_Toc49090508"/>
      <w:r/>
      <w:bookmarkStart w:id="78" w:name="_Toc14577355"/>
      <w:r>
        <w:rPr>
          <w:rFonts w:hint="eastAsia" w:ascii="仿宋_GB2312" w:hAnsi="仿宋_GB2312" w:eastAsia="仿宋_GB2312" w:cs="仿宋_GB2312"/>
          <w:b/>
          <w:bCs/>
          <w:color w:val="000000"/>
          <w:sz w:val="28"/>
          <w:szCs w:val="28"/>
        </w:rPr>
        <w:t xml:space="preserve">11、证明投标人及投标标的符合招标文件规定的文件</w:t>
      </w:r>
      <w:bookmarkEnd w:id="71"/>
      <w:r/>
      <w:bookmarkEnd w:id="72"/>
      <w:r/>
      <w:bookmarkEnd w:id="73"/>
      <w:r/>
      <w:bookmarkEnd w:id="74"/>
      <w:r/>
      <w:bookmarkEnd w:id="75"/>
      <w:r/>
      <w:bookmarkEnd w:id="76"/>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11.1 投标人应按照招标文件要求提交证明文件，证明其及投标标的符合招标文件规定。</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11.2招标文件对证明文件无明确形式要求的，证明文件可以以文字资料、图纸和数据等形式提交。</w:t>
      </w:r>
      <w:bookmarkEnd w:id="77"/>
      <w:r/>
      <w:bookmarkEnd w:id="78"/>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12、投标分项报价表</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12.1</w:t>
      </w:r>
      <w:r>
        <w:rPr>
          <w:rFonts w:hint="eastAsia" w:ascii="仿宋_GB2312" w:hAnsi="仿宋_GB2312" w:eastAsia="仿宋_GB2312" w:cs="仿宋_GB2312"/>
          <w:color w:val="000000"/>
          <w:sz w:val="28"/>
          <w:szCs w:val="28"/>
        </w:rPr>
        <w:t xml:space="preserve"> 投标人应按照招标文件规定格式填报投标分项报价表。</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12.2</w:t>
      </w:r>
      <w:r>
        <w:rPr>
          <w:rFonts w:hint="eastAsia" w:ascii="仿宋_GB2312" w:hAnsi="仿宋_GB2312" w:eastAsia="仿宋_GB2312" w:cs="仿宋_GB2312"/>
          <w:bCs/>
          <w:color w:val="000000"/>
          <w:sz w:val="28"/>
          <w:szCs w:val="28"/>
        </w:rPr>
        <w:t xml:space="preserve">投标货币。投标文件中的单价和总价无特殊规定的采用人民币报价，以元为单位标注。</w:t>
      </w:r>
      <w:r>
        <w:rPr>
          <w:rFonts w:hint="eastAsia" w:ascii="仿宋_GB2312" w:hAnsi="仿宋_GB2312" w:eastAsia="仿宋_GB2312" w:cs="仿宋_GB2312"/>
          <w:color w:val="000000"/>
          <w:sz w:val="28"/>
          <w:szCs w:val="28"/>
        </w:rPr>
        <w:t xml:space="preserve">招标文件中另有规定的按规定执行。</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79" w:name="_Hlt26954731"/>
      <w:r/>
      <w:bookmarkEnd w:id="79"/>
      <w:r/>
      <w:bookmarkStart w:id="80" w:name="_Hlt26670486"/>
      <w:r/>
      <w:bookmarkEnd w:id="80"/>
      <w:r/>
      <w:bookmarkStart w:id="81" w:name="_Hlt26670482"/>
      <w:r/>
      <w:bookmarkEnd w:id="81"/>
      <w:r/>
      <w:bookmarkStart w:id="82" w:name="_Hlt26954848"/>
      <w:r/>
      <w:bookmarkEnd w:id="82"/>
      <w:r/>
      <w:bookmarkStart w:id="83" w:name="_Hlt26954846"/>
      <w:r/>
      <w:bookmarkEnd w:id="83"/>
      <w:r>
        <w:rPr>
          <w:rFonts w:hint="eastAsia" w:ascii="仿宋_GB2312" w:hAnsi="仿宋_GB2312" w:eastAsia="仿宋_GB2312" w:cs="仿宋_GB2312"/>
          <w:b/>
          <w:bCs/>
          <w:color w:val="000000"/>
          <w:sz w:val="28"/>
          <w:szCs w:val="28"/>
        </w:rPr>
        <w:t xml:space="preserve">13、技术要求响应及偏离表、商务要求响应及偏离表</w:t>
      </w:r>
      <w:r/>
    </w:p>
    <w:p>
      <w:pPr>
        <w:ind w:firstLine="560"/>
        <w:spacing w:line="48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bCs/>
          <w:color w:val="000000"/>
          <w:sz w:val="28"/>
          <w:szCs w:val="28"/>
          <w:lang w:val="zh-CN"/>
        </w:rPr>
        <w:t xml:space="preserve">13.1 </w:t>
      </w:r>
      <w:r>
        <w:rPr>
          <w:rFonts w:hint="eastAsia" w:ascii="仿宋_GB2312" w:hAnsi="仿宋_GB2312" w:eastAsia="仿宋_GB2312" w:cs="仿宋_GB2312"/>
          <w:color w:val="000000"/>
          <w:sz w:val="28"/>
          <w:szCs w:val="28"/>
          <w:lang w:val="zh-CN"/>
        </w:rPr>
        <w:t xml:space="preserve">投标人需对招标文件中的技术要求与商务要求逐项作出响应或偏离，并说明原因。</w:t>
      </w:r>
      <w:r/>
    </w:p>
    <w:p>
      <w:pPr>
        <w:ind w:firstLine="560"/>
        <w:spacing w:line="48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color w:val="000000"/>
          <w:sz w:val="28"/>
          <w:szCs w:val="28"/>
          <w:lang w:val="zh-CN"/>
        </w:rPr>
        <w:t xml:space="preserve">13.2 投标人可在投标文件中提供认为需要的其他技术文件或说明。</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14、服务承诺、培训计划、人员安排及其他</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14.1 </w:t>
      </w:r>
      <w:r>
        <w:rPr>
          <w:rFonts w:hint="eastAsia" w:ascii="仿宋_GB2312" w:hAnsi="仿宋_GB2312" w:eastAsia="仿宋_GB2312" w:cs="仿宋_GB2312"/>
          <w:color w:val="000000"/>
          <w:sz w:val="28"/>
          <w:szCs w:val="28"/>
        </w:rPr>
        <w:t xml:space="preserve">投标人需根据招标文件要求提供有关售后服务的管理制度，售后服务机构的分布情况，售后服务人员的数量、素质、技术水平及售后服务的反应能力等。</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14.2 投标人需根据招标文件要求提供培训计划。</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14.3 投标人需根据招标文件要求提供</w:t>
      </w:r>
      <w:r>
        <w:rPr>
          <w:rFonts w:hint="eastAsia" w:ascii="仿宋_GB2312" w:hAnsi="仿宋_GB2312" w:eastAsia="仿宋_GB2312" w:cs="仿宋_GB2312"/>
          <w:color w:val="000000"/>
          <w:sz w:val="28"/>
          <w:szCs w:val="28"/>
          <w:lang w:val="zh-CN"/>
        </w:rPr>
        <w:t xml:space="preserve">所投标的的主要组成部分、功能设计、实现思路及关键技术等。</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84" w:name="_Toc49090510"/>
      <w:r/>
      <w:bookmarkStart w:id="85" w:name="_Toc14577359"/>
      <w:r>
        <w:rPr>
          <w:rFonts w:hint="eastAsia" w:ascii="仿宋_GB2312" w:hAnsi="仿宋_GB2312" w:eastAsia="仿宋_GB2312" w:cs="仿宋_GB2312"/>
          <w:b/>
          <w:bCs/>
          <w:color w:val="000000"/>
          <w:sz w:val="28"/>
          <w:szCs w:val="28"/>
        </w:rPr>
        <w:t xml:space="preserve">15、投标函和开标一览表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15.1</w:t>
      </w:r>
      <w:r>
        <w:rPr>
          <w:rFonts w:hint="eastAsia" w:ascii="仿宋_GB2312" w:hAnsi="仿宋_GB2312" w:eastAsia="仿宋_GB2312" w:cs="仿宋_GB2312"/>
          <w:color w:val="000000"/>
          <w:sz w:val="28"/>
          <w:szCs w:val="28"/>
        </w:rPr>
        <w:t xml:space="preserve"> 投标人应按照招标文件中提供的格式完整、正确填写投标函、开标一览表。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15.2 对于采用货币报价的项目，开标一览表中的投标总报价应与投标分项报价表中的投标总报价一致，如不一致，不作为无效投标处理，但评标时按开标一览表中价格为准。</w:t>
      </w:r>
      <w:bookmarkEnd w:id="84"/>
      <w:r/>
      <w:bookmarkEnd w:id="85"/>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86" w:name="_Toc49090511"/>
      <w:r/>
      <w:bookmarkStart w:id="87" w:name="_Toc14577360"/>
      <w:r>
        <w:rPr>
          <w:rFonts w:hint="eastAsia" w:ascii="仿宋_GB2312" w:hAnsi="仿宋_GB2312" w:eastAsia="仿宋_GB2312" w:cs="仿宋_GB2312"/>
          <w:b/>
          <w:bCs/>
          <w:color w:val="000000"/>
          <w:sz w:val="28"/>
          <w:szCs w:val="28"/>
        </w:rPr>
        <w:t xml:space="preserve">16、投标有效期</w:t>
      </w:r>
      <w:bookmarkEnd w:id="86"/>
      <w:r/>
      <w:bookmarkEnd w:id="87"/>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16.1投标有效期为政务中心规定的开标之日后</w:t>
      </w:r>
      <w:r>
        <w:rPr>
          <w:rFonts w:hint="eastAsia" w:ascii="仿宋_GB2312" w:hAnsi="仿宋_GB2312" w:eastAsia="仿宋_GB2312" w:cs="仿宋_GB2312"/>
          <w:b/>
          <w:color w:val="000000"/>
          <w:sz w:val="28"/>
          <w:szCs w:val="28"/>
          <w:u w:val="single"/>
        </w:rPr>
        <w:t xml:space="preserve">六十（60）天</w:t>
      </w:r>
      <w:r>
        <w:rPr>
          <w:rFonts w:hint="eastAsia" w:ascii="仿宋_GB2312" w:hAnsi="仿宋_GB2312" w:eastAsia="仿宋_GB2312" w:cs="仿宋_GB2312"/>
          <w:bCs/>
          <w:color w:val="000000"/>
          <w:sz w:val="28"/>
          <w:szCs w:val="28"/>
        </w:rPr>
        <w:t xml:space="preserve">。投标有效期比规定短的将被视为未实质性响应招标文件而予以拒绝。</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17、投标有效期的延长</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17.1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w:t>
      </w:r>
      <w:r>
        <w:rPr>
          <w:rFonts w:hint="eastAsia" w:ascii="仿宋_GB2312" w:hAnsi="仿宋_GB2312" w:eastAsia="仿宋_GB2312" w:cs="仿宋_GB2312"/>
          <w:color w:val="000000"/>
          <w:sz w:val="28"/>
          <w:szCs w:val="28"/>
        </w:rPr>
        <w:t xml:space="preserve">受投标有效期约束的所有权利与义务均延长至新的有效期</w:t>
      </w:r>
      <w:r>
        <w:rPr>
          <w:rFonts w:hint="eastAsia" w:ascii="仿宋_GB2312" w:hAnsi="仿宋_GB2312" w:eastAsia="仿宋_GB2312" w:cs="仿宋_GB2312"/>
          <w:bCs/>
          <w:color w:val="000000"/>
          <w:sz w:val="28"/>
          <w:szCs w:val="28"/>
        </w:rPr>
        <w:t xml:space="preserve">。</w:t>
      </w:r>
      <w:r/>
    </w:p>
    <w:p>
      <w:pPr>
        <w:ind w:firstLine="562"/>
        <w:keepLines/>
        <w:keepNext/>
        <w:spacing w:line="480" w:lineRule="exact"/>
        <w:rPr>
          <w:rFonts w:ascii="黑体" w:hAnsi="黑体" w:eastAsia="黑体" w:cs="黑体"/>
          <w:b/>
          <w:bCs/>
          <w:color w:val="000000"/>
          <w:sz w:val="28"/>
          <w:szCs w:val="28"/>
        </w:rPr>
        <w:outlineLvl w:val="2"/>
      </w:pPr>
      <w:r/>
      <w:bookmarkStart w:id="88" w:name="_Hlt26954852"/>
      <w:r/>
      <w:bookmarkEnd w:id="88"/>
      <w:r/>
      <w:bookmarkStart w:id="89" w:name="_Hlt26954739"/>
      <w:r/>
      <w:bookmarkEnd w:id="89"/>
      <w:r/>
      <w:bookmarkStart w:id="90" w:name="_Toc16938540"/>
      <w:r/>
      <w:bookmarkStart w:id="91" w:name="_Toc120614217"/>
      <w:r/>
      <w:bookmarkStart w:id="92" w:name="_Toc20823296"/>
      <w:r/>
      <w:bookmarkStart w:id="93" w:name="_Toc513029224"/>
      <w:r>
        <w:rPr>
          <w:rFonts w:hint="eastAsia" w:ascii="黑体" w:hAnsi="黑体" w:eastAsia="黑体" w:cs="黑体"/>
          <w:b/>
          <w:bCs/>
          <w:color w:val="000000"/>
          <w:sz w:val="28"/>
          <w:szCs w:val="28"/>
        </w:rPr>
        <w:t xml:space="preserve">四、投标文件的递交</w:t>
      </w:r>
      <w:bookmarkEnd w:id="90"/>
      <w:r/>
      <w:bookmarkEnd w:id="91"/>
      <w:r/>
      <w:bookmarkEnd w:id="92"/>
      <w:r/>
      <w:bookmarkEnd w:id="93"/>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94" w:name="_Toc16938541"/>
      <w:r/>
      <w:bookmarkStart w:id="95" w:name="_Toc462564084"/>
      <w:r/>
      <w:bookmarkStart w:id="96" w:name="_Toc20823297"/>
      <w:r/>
      <w:bookmarkStart w:id="97" w:name="_Toc513029225"/>
      <w:r>
        <w:rPr>
          <w:rFonts w:hint="eastAsia" w:ascii="仿宋_GB2312" w:hAnsi="仿宋_GB2312" w:eastAsia="仿宋_GB2312" w:cs="仿宋_GB2312"/>
          <w:b/>
          <w:bCs/>
          <w:color w:val="000000"/>
          <w:sz w:val="28"/>
          <w:szCs w:val="28"/>
        </w:rPr>
        <w:t xml:space="preserve">18、电子投标文件</w:t>
      </w:r>
      <w:bookmarkEnd w:id="94"/>
      <w:r/>
      <w:bookmarkEnd w:id="95"/>
      <w:r/>
      <w:bookmarkEnd w:id="96"/>
      <w:r/>
      <w:bookmarkEnd w:id="97"/>
      <w:r>
        <w:rPr>
          <w:rFonts w:hint="eastAsia" w:ascii="仿宋_GB2312" w:hAnsi="仿宋_GB2312" w:eastAsia="仿宋_GB2312" w:cs="仿宋_GB2312"/>
          <w:b/>
          <w:bCs/>
          <w:color w:val="000000"/>
          <w:sz w:val="28"/>
          <w:szCs w:val="28"/>
        </w:rPr>
        <w:t xml:space="preserve">的递交</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18.1投标人应当按照《操作手册》规定，在投标截止时间前制作并上传电子投标文件。</w:t>
      </w:r>
      <w:bookmarkStart w:id="98" w:name="_Toc513029226"/>
      <w:r/>
      <w:bookmarkStart w:id="99" w:name="_Toc20823298"/>
      <w:r/>
      <w:bookmarkStart w:id="100" w:name="_Toc16938542"/>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19、投标截止日期</w:t>
      </w:r>
      <w:bookmarkEnd w:id="98"/>
      <w:r/>
      <w:bookmarkEnd w:id="99"/>
      <w:r/>
      <w:bookmarkEnd w:id="100"/>
      <w:r/>
      <w:r/>
    </w:p>
    <w:p>
      <w:pPr>
        <w:ind w:firstLine="560"/>
        <w:spacing w:line="480" w:lineRule="exact"/>
        <w:rPr>
          <w:rFonts w:ascii="黑体" w:hAnsi="黑体" w:eastAsia="黑体" w:cs="黑体"/>
          <w:bCs/>
          <w:i/>
          <w:color w:val="000000"/>
          <w:sz w:val="28"/>
          <w:szCs w:val="28"/>
          <w:u w:val="single"/>
        </w:rPr>
      </w:pPr>
      <w:r>
        <w:rPr>
          <w:rFonts w:hint="eastAsia" w:ascii="黑体" w:hAnsi="黑体" w:eastAsia="黑体" w:cs="黑体"/>
          <w:i/>
          <w:color w:val="000000"/>
          <w:sz w:val="28"/>
          <w:szCs w:val="28"/>
          <w:u w:val="single"/>
        </w:rPr>
        <w:t xml:space="preserve">19.1</w:t>
      </w:r>
      <w:r>
        <w:rPr>
          <w:rFonts w:hint="eastAsia" w:ascii="黑体" w:hAnsi="黑体" w:eastAsia="黑体" w:cs="黑体"/>
          <w:bCs/>
          <w:i/>
          <w:color w:val="000000"/>
          <w:sz w:val="28"/>
          <w:szCs w:val="28"/>
          <w:u w:val="single"/>
        </w:rPr>
        <w:t xml:space="preserve"> 投标人上传电子投标文件的时间不得迟于招标公告中规定的投标截止时间。</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投标人应充分考虑到网络环境、网络带宽等风险因素，如因投标人自身原因造成的电子投标文件上传不成功的按照本招标文件第二章第27.1.2条规定做无效投标处理。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19.2</w:t>
      </w:r>
      <w:r>
        <w:rPr>
          <w:rFonts w:hint="eastAsia" w:ascii="仿宋_GB2312" w:hAnsi="仿宋_GB2312" w:eastAsia="仿宋_GB2312" w:cs="仿宋_GB2312"/>
          <w:bCs/>
          <w:color w:val="000000"/>
          <w:sz w:val="28"/>
          <w:szCs w:val="28"/>
        </w:rPr>
        <w:t xml:space="preserve"> 政务中心可以按照规定，通过修改招标文件酌情延长投标截止日期，在此情况下，投标人的所有权利和义务以及投标人受制的截止日期均应以延长后新的截止日期为准。</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01" w:name="_Toc513029227"/>
      <w:r/>
      <w:bookmarkStart w:id="102" w:name="_Toc16938543"/>
      <w:r/>
      <w:bookmarkStart w:id="103" w:name="_Toc20823299"/>
      <w:r>
        <w:rPr>
          <w:rFonts w:hint="eastAsia" w:ascii="仿宋_GB2312" w:hAnsi="仿宋_GB2312" w:eastAsia="仿宋_GB2312" w:cs="仿宋_GB2312"/>
          <w:b/>
          <w:bCs/>
          <w:color w:val="000000"/>
          <w:sz w:val="28"/>
          <w:szCs w:val="28"/>
        </w:rPr>
        <w:t xml:space="preserve">20、投标文件</w:t>
      </w:r>
      <w:bookmarkEnd w:id="101"/>
      <w:r/>
      <w:bookmarkEnd w:id="102"/>
      <w:r/>
      <w:bookmarkEnd w:id="103"/>
      <w:r>
        <w:rPr>
          <w:rFonts w:hint="eastAsia" w:ascii="仿宋_GB2312" w:hAnsi="仿宋_GB2312" w:eastAsia="仿宋_GB2312" w:cs="仿宋_GB2312"/>
          <w:b/>
          <w:bCs/>
          <w:color w:val="000000"/>
          <w:sz w:val="28"/>
          <w:szCs w:val="28"/>
        </w:rPr>
        <w:t xml:space="preserve">的拒收</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20.1 政务中心拒绝接收在其规定的投标截止时间后上传的任何投标文件。</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04" w:name="_Toc20823300"/>
      <w:r/>
      <w:bookmarkStart w:id="105" w:name="_Toc16938544"/>
      <w:r/>
      <w:bookmarkStart w:id="106" w:name="_Toc513029228"/>
      <w:r>
        <w:rPr>
          <w:rFonts w:hint="eastAsia" w:ascii="仿宋_GB2312" w:hAnsi="仿宋_GB2312" w:eastAsia="仿宋_GB2312" w:cs="仿宋_GB2312"/>
          <w:b/>
          <w:bCs/>
          <w:color w:val="000000"/>
          <w:sz w:val="28"/>
          <w:szCs w:val="28"/>
        </w:rPr>
        <w:t xml:space="preserve">21、投标文件的撤回和修改</w:t>
      </w:r>
      <w:bookmarkEnd w:id="104"/>
      <w:r/>
      <w:bookmarkEnd w:id="105"/>
      <w:r/>
      <w:bookmarkEnd w:id="106"/>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 投标文件的撤回</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21.1.1 电子投标文件的撤回</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投标人可在投标截止时间前，撤回其电子投标文件，具体操作方法见《操作手册》。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21.1.2 投标人撤回电子投标文件，则认为其不再参与本项目投标活动。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 投标文件的修改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21.2.1投标人可在投标截止时间前，对其电子投标文件进行修改，具体操作方法见《操作手册》。</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21.2.2</w:t>
      </w:r>
      <w:r>
        <w:rPr>
          <w:rFonts w:hint="eastAsia" w:ascii="仿宋_GB2312" w:hAnsi="仿宋_GB2312" w:eastAsia="仿宋_GB2312" w:cs="仿宋_GB2312"/>
          <w:bCs/>
          <w:color w:val="000000"/>
          <w:sz w:val="28"/>
          <w:szCs w:val="28"/>
        </w:rPr>
        <w:t xml:space="preserve"> 在投标截止时间之后，投标人不得对其电子投标文件作任何修改。</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21.3</w:t>
      </w:r>
      <w:r>
        <w:rPr>
          <w:rFonts w:hint="eastAsia" w:ascii="仿宋_GB2312" w:hAnsi="仿宋_GB2312" w:eastAsia="仿宋_GB2312" w:cs="仿宋_GB2312"/>
          <w:bCs/>
          <w:color w:val="000000"/>
          <w:sz w:val="28"/>
          <w:szCs w:val="28"/>
        </w:rPr>
        <w:t xml:space="preserve"> 在投标截止时间至招标文件中规定的投标有效期满之间的这段时间内，投标人不得撤回其投标。</w:t>
      </w:r>
      <w:r/>
    </w:p>
    <w:p>
      <w:pPr>
        <w:ind w:firstLine="562"/>
        <w:keepLines/>
        <w:keepNext/>
        <w:spacing w:line="480" w:lineRule="exact"/>
        <w:rPr>
          <w:rFonts w:ascii="黑体" w:hAnsi="黑体" w:eastAsia="黑体" w:cs="黑体"/>
          <w:b/>
          <w:bCs/>
          <w:color w:val="000000"/>
          <w:sz w:val="28"/>
          <w:szCs w:val="28"/>
        </w:rPr>
        <w:outlineLvl w:val="2"/>
      </w:pPr>
      <w:r/>
      <w:bookmarkStart w:id="107" w:name="_Toc20823301"/>
      <w:r/>
      <w:bookmarkStart w:id="108" w:name="_Toc120614218"/>
      <w:r/>
      <w:bookmarkStart w:id="109" w:name="_Toc513029229"/>
      <w:r/>
      <w:bookmarkStart w:id="110" w:name="_Toc16938545"/>
      <w:r>
        <w:rPr>
          <w:rFonts w:hint="eastAsia" w:ascii="黑体" w:hAnsi="黑体" w:eastAsia="黑体" w:cs="黑体"/>
          <w:b/>
          <w:bCs/>
          <w:color w:val="000000"/>
          <w:sz w:val="28"/>
          <w:szCs w:val="28"/>
        </w:rPr>
        <w:t xml:space="preserve">五、开标与评标</w:t>
      </w:r>
      <w:bookmarkEnd w:id="107"/>
      <w:r/>
      <w:bookmarkEnd w:id="108"/>
      <w:r/>
      <w:bookmarkEnd w:id="109"/>
      <w:r/>
      <w:bookmarkEnd w:id="110"/>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11" w:name="_Toc16938546"/>
      <w:r/>
      <w:bookmarkStart w:id="112" w:name="_Toc513029230"/>
      <w:r/>
      <w:bookmarkStart w:id="113" w:name="_Toc20823302"/>
      <w:r>
        <w:rPr>
          <w:rFonts w:hint="eastAsia" w:ascii="仿宋_GB2312" w:hAnsi="仿宋_GB2312" w:eastAsia="仿宋_GB2312" w:cs="仿宋_GB2312"/>
          <w:b/>
          <w:bCs/>
          <w:color w:val="000000"/>
          <w:sz w:val="28"/>
          <w:szCs w:val="28"/>
        </w:rPr>
        <w:t xml:space="preserve">22、开标</w:t>
      </w:r>
      <w:bookmarkEnd w:id="111"/>
      <w:r/>
      <w:bookmarkEnd w:id="112"/>
      <w:r/>
      <w:bookmarkEnd w:id="113"/>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22.1</w:t>
      </w:r>
      <w:r>
        <w:rPr>
          <w:rFonts w:hint="eastAsia" w:ascii="仿宋_GB2312" w:hAnsi="仿宋_GB2312" w:eastAsia="仿宋_GB2312" w:cs="仿宋_GB2312"/>
          <w:bCs/>
          <w:sz w:val="28"/>
          <w:szCs w:val="28"/>
        </w:rPr>
        <w:t xml:space="preserve"> 政务中心将在招标公告中规定的时间和地点组织公开开标</w:t>
      </w:r>
      <w:r>
        <w:rPr>
          <w:rFonts w:hint="eastAsia" w:ascii="仿宋_GB2312" w:hAnsi="仿宋_GB2312" w:eastAsia="仿宋_GB2312" w:cs="仿宋_GB2312"/>
          <w:sz w:val="28"/>
          <w:szCs w:val="28"/>
        </w:rPr>
        <w:t xml:space="preserve">。投标人应当按照《操作手册》规定，参加开标活动和在苏采云系统规定的时间内对投标文件进行解密。</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22.2</w:t>
      </w:r>
      <w:r>
        <w:rPr>
          <w:rFonts w:hint="eastAsia" w:ascii="仿宋_GB2312" w:hAnsi="仿宋_GB2312" w:eastAsia="仿宋_GB2312" w:cs="仿宋_GB2312"/>
          <w:sz w:val="28"/>
          <w:szCs w:val="28"/>
        </w:rPr>
        <w:t xml:space="preserve">开标仪式由政务中心组织。苏采云系统将自动对项目进行开标，并宣布各投标人名称和投标价格。</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22.3投标人在开标过程中涉及到的投标文件解密、开标结果确认等工作，应按照《操作手册》规定执行。</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22.4投标人如果对开标过程和开标记录有疑义，应当根据《操作手册》规定提出，如苏采云系统中《开标记录表》宣布后</w:t>
      </w:r>
      <w:r>
        <w:rPr>
          <w:rFonts w:hint="eastAsia" w:ascii="仿宋_GB2312" w:hAnsi="仿宋_GB2312" w:eastAsia="仿宋_GB2312" w:cs="仿宋_GB2312"/>
          <w:b/>
          <w:bCs/>
          <w:sz w:val="28"/>
          <w:szCs w:val="28"/>
        </w:rPr>
        <w:t xml:space="preserve">5分钟内</w:t>
      </w:r>
      <w:r>
        <w:rPr>
          <w:rFonts w:hint="eastAsia" w:ascii="仿宋_GB2312" w:hAnsi="仿宋_GB2312" w:eastAsia="仿宋_GB2312" w:cs="仿宋_GB2312"/>
          <w:sz w:val="28"/>
          <w:szCs w:val="28"/>
        </w:rPr>
        <w:t xml:space="preserve">未提出的，视同认可开标结果。</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14" w:name="_Toc20823303"/>
      <w:r/>
      <w:bookmarkStart w:id="115" w:name="_Toc513029231"/>
      <w:r/>
      <w:bookmarkStart w:id="116" w:name="_Toc16938547"/>
      <w:r>
        <w:rPr>
          <w:rFonts w:hint="eastAsia" w:ascii="仿宋_GB2312" w:hAnsi="仿宋_GB2312" w:eastAsia="仿宋_GB2312" w:cs="仿宋_GB2312"/>
          <w:b/>
          <w:bCs/>
          <w:color w:val="000000"/>
          <w:sz w:val="28"/>
          <w:szCs w:val="28"/>
        </w:rPr>
        <w:t xml:space="preserve">23、评标委员会</w:t>
      </w:r>
      <w:r/>
    </w:p>
    <w:p>
      <w:pPr>
        <w:ind w:firstLine="560"/>
        <w:spacing w:line="480" w:lineRule="exact"/>
        <w:rPr>
          <w:rFonts w:ascii="仿宋_GB2312" w:hAnsi="仿宋_GB2312" w:eastAsia="仿宋_GB2312" w:cs="仿宋_GB2312"/>
          <w:b/>
          <w:color w:val="000000"/>
          <w:sz w:val="28"/>
          <w:szCs w:val="28"/>
        </w:rPr>
      </w:pPr>
      <w:r>
        <w:rPr>
          <w:rFonts w:hint="eastAsia" w:ascii="仿宋_GB2312" w:hAnsi="仿宋_GB2312" w:eastAsia="仿宋_GB2312" w:cs="仿宋_GB2312"/>
          <w:color w:val="000000"/>
          <w:sz w:val="28"/>
          <w:szCs w:val="28"/>
        </w:rPr>
        <w:t xml:space="preserve">23.1</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开标后，政务中心将立即组织评标委员会（以下简称评委会）进行评标。</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23.2 评委会由采购人代表和有关技术、经济等方面的专家组成，且人员构成符合政府采购有关规定。</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23.3评委会独立工作，负责评审所有投标文件并确定中标侯选人。</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24．评标过程的保密与公正</w:t>
      </w:r>
      <w:bookmarkEnd w:id="114"/>
      <w:r/>
      <w:bookmarkEnd w:id="115"/>
      <w:r/>
      <w:bookmarkEnd w:id="116"/>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24.1</w:t>
      </w:r>
      <w:r>
        <w:rPr>
          <w:rFonts w:hint="eastAsia" w:ascii="仿宋_GB2312" w:hAnsi="仿宋_GB2312" w:eastAsia="仿宋_GB2312" w:cs="仿宋_GB2312"/>
          <w:bCs/>
          <w:color w:val="000000"/>
          <w:sz w:val="28"/>
          <w:szCs w:val="28"/>
        </w:rPr>
        <w:t xml:space="preserve">凡是与审查、澄清、评价和比较投标的有关资料以及授标建议等，采购人、评委、政务中心均不得向投标人或与评标无关的其他人员透露。</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24.2在评标过程中，投标人不得以任何行为影响评标过程，否则其投标文件将被作为无效投标文件。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24.3 政务中心和评标委员会不向未中标的投标人解释未中标原因，也不公布评标过程中的相关细节。</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24.4 采用综合评分法的项目，未中标的投标人可于中标结果公告期限届满之日起通</w:t>
      </w:r>
      <w:r>
        <w:rPr>
          <w:rFonts w:hint="eastAsia" w:ascii="仿宋_GB2312" w:hAnsi="仿宋_GB2312" w:eastAsia="仿宋_GB2312" w:cs="仿宋_GB2312"/>
          <w:sz w:val="28"/>
          <w:szCs w:val="28"/>
        </w:rPr>
        <w:t xml:space="preserve">过苏采云系统查看</w:t>
      </w:r>
      <w:r>
        <w:rPr>
          <w:rFonts w:hint="eastAsia" w:ascii="仿宋_GB2312" w:hAnsi="仿宋_GB2312" w:eastAsia="仿宋_GB2312" w:cs="仿宋_GB2312"/>
          <w:color w:val="000000"/>
          <w:sz w:val="28"/>
          <w:szCs w:val="28"/>
        </w:rPr>
        <w:t xml:space="preserve">自己的评审得分及排序情况。</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17" w:name="_Toc16938548"/>
      <w:r/>
      <w:bookmarkStart w:id="118" w:name="_Toc20823304"/>
      <w:r/>
      <w:bookmarkStart w:id="119" w:name="_Toc513029232"/>
      <w:r>
        <w:rPr>
          <w:rFonts w:hint="eastAsia" w:ascii="仿宋_GB2312" w:hAnsi="仿宋_GB2312" w:eastAsia="仿宋_GB2312" w:cs="仿宋_GB2312"/>
          <w:b/>
          <w:bCs/>
          <w:color w:val="000000"/>
          <w:sz w:val="28"/>
          <w:szCs w:val="28"/>
        </w:rPr>
        <w:t xml:space="preserve">25．投标文件的澄清</w:t>
      </w:r>
      <w:bookmarkEnd w:id="117"/>
      <w:r/>
      <w:bookmarkEnd w:id="118"/>
      <w:r/>
      <w:bookmarkEnd w:id="119"/>
      <w:r/>
      <w:r/>
    </w:p>
    <w:p>
      <w:pPr>
        <w:ind w:firstLine="560"/>
        <w:spacing w:line="480" w:lineRule="exact"/>
        <w:rPr>
          <w:rFonts w:ascii="仿宋_GB2312" w:hAnsi="仿宋_GB2312" w:eastAsia="仿宋_GB2312" w:cs="仿宋_GB2312"/>
          <w:color w:val="000000"/>
          <w:sz w:val="28"/>
          <w:szCs w:val="28"/>
        </w:rPr>
      </w:pPr>
      <w:r/>
      <w:bookmarkStart w:id="120" w:name="_Toc20823305"/>
      <w:r/>
      <w:bookmarkStart w:id="121" w:name="_Toc513029233"/>
      <w:r/>
      <w:bookmarkStart w:id="122" w:name="_Toc16938549"/>
      <w:r>
        <w:rPr>
          <w:rFonts w:hint="eastAsia" w:ascii="仿宋_GB2312" w:hAnsi="仿宋_GB2312" w:eastAsia="仿宋_GB2312" w:cs="仿宋_GB2312"/>
          <w:color w:val="000000"/>
          <w:sz w:val="28"/>
          <w:szCs w:val="28"/>
        </w:rPr>
        <w:t xml:space="preserve">25.1评标期间，评委会对投标文件中含义不明确、同类问题表述不一致或者有明显文字和计算错误的内容 ，有权要求投标人作出必要的澄清、说明或者补正。</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投标人的澄清、说明或者补正不得超出投标文件的范围或者改变投标文件的实质性内容。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评标委员会并非对每个投标人都做澄清要求。</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w:t>
      </w:r>
      <w:r>
        <w:rPr>
          <w:rFonts w:hint="eastAsia" w:ascii="仿宋_GB2312" w:hAnsi="仿宋_GB2312" w:eastAsia="仿宋_GB2312" w:cs="仿宋_GB2312"/>
          <w:color w:val="000000"/>
          <w:sz w:val="28"/>
          <w:szCs w:val="28"/>
        </w:rPr>
        <w:t xml:space="preserve">的补充部分，具体操作方式见《操作手册》。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25.3 接到评委会澄清、说明和补正要求的投标人，如未按规定做出澄清、说明和补正，其风险由投标人自行承担。</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26、对投标文件的初审</w:t>
      </w:r>
      <w:bookmarkEnd w:id="120"/>
      <w:r/>
      <w:bookmarkEnd w:id="121"/>
      <w:r/>
      <w:bookmarkEnd w:id="122"/>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26.1</w:t>
      </w:r>
      <w:r>
        <w:rPr>
          <w:rFonts w:hint="eastAsia" w:ascii="仿宋_GB2312" w:hAnsi="仿宋_GB2312" w:eastAsia="仿宋_GB2312" w:cs="仿宋_GB2312"/>
          <w:bCs/>
          <w:color w:val="000000"/>
          <w:sz w:val="28"/>
          <w:szCs w:val="28"/>
        </w:rPr>
        <w:t xml:space="preserve">投标文件初审分为资格审查和符合性审查。</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 资格审查：依据法律法规和招标文件的规定，由采购人对投标文件中的资格证明文件进行审查。资格审查的结论，采购人以书面形式向评委会进行反馈。</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26.1.2 符合性审查：依据招标文件的规定，由评委会从投标文件的有效性、完整性和对招标文件的响应程度进行审查，以确定是否对招标文件的实质性要求作出响应。</w:t>
      </w:r>
      <w:r/>
    </w:p>
    <w:p>
      <w:pPr>
        <w:ind w:firstLine="560"/>
        <w:spacing w:line="480" w:lineRule="exact"/>
        <w:rPr>
          <w:rFonts w:ascii="仿宋_GB2312" w:hAnsi="仿宋_GB2312" w:eastAsia="仿宋_GB2312" w:cs="仿宋_GB2312"/>
          <w:bCs/>
          <w:sz w:val="28"/>
          <w:szCs w:val="28"/>
        </w:rPr>
      </w:pPr>
      <w:r>
        <w:rPr>
          <w:rFonts w:hint="eastAsia" w:ascii="仿宋_GB2312" w:hAnsi="仿宋_GB2312" w:eastAsia="仿宋_GB2312" w:cs="仿宋_GB2312"/>
          <w:bCs/>
          <w:color w:val="000000"/>
          <w:sz w:val="28"/>
          <w:szCs w:val="28"/>
        </w:rPr>
        <w:t xml:space="preserve">26.1.3 未通过资格审查或符合性审查的投标人，政务中心</w:t>
      </w:r>
      <w:r>
        <w:rPr>
          <w:rFonts w:hint="eastAsia" w:ascii="仿宋_GB2312" w:hAnsi="仿宋_GB2312" w:eastAsia="仿宋_GB2312" w:cs="仿宋_GB2312"/>
          <w:bCs/>
          <w:sz w:val="28"/>
          <w:szCs w:val="28"/>
        </w:rPr>
        <w:t xml:space="preserve">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中告知未通过资格审查或符合性审查的原因，评审结束后，政务中心将不再告知未通过资格审查或符合性审查的原因。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w:t>
      </w:r>
      <w:r>
        <w:rPr>
          <w:rFonts w:hint="eastAsia" w:ascii="仿宋_GB2312" w:hAnsi="仿宋_GB2312" w:eastAsia="仿宋_GB2312" w:cs="仿宋_GB2312"/>
          <w:bCs/>
          <w:color w:val="000000"/>
          <w:sz w:val="28"/>
          <w:szCs w:val="28"/>
        </w:rPr>
        <w:t xml:space="preserve">评委决定投标文件的响应性只根据投标文件本身的内容，而不寻求外部的证据。</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26.3</w:t>
      </w:r>
      <w:r>
        <w:rPr>
          <w:rFonts w:hint="eastAsia" w:ascii="仿宋_GB2312" w:hAnsi="仿宋_GB2312" w:eastAsia="仿宋_GB2312" w:cs="仿宋_GB2312"/>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26.4</w:t>
      </w:r>
      <w:r>
        <w:rPr>
          <w:rFonts w:hint="eastAsia" w:ascii="仿宋_GB2312" w:hAnsi="仿宋_GB2312" w:eastAsia="仿宋_GB2312" w:cs="仿宋_GB2312"/>
          <w:bCs/>
          <w:color w:val="000000"/>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（1）投标文件中开标一览表内容与投标文件中相应内容不一致的，以开标一览表为准。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（2）大写金额和小写金额不一致的，以大写金额为准。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（3）单价金额小数点或者百分比有明显错位的，以开标一览表的总价为准，并修改单价。</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（4）总价金额与按单价汇总金额不一致的，以单价金额计算结果为准。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同时出现两种以上错误的，按照前款规定的顺序修正。</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26.5</w:t>
      </w:r>
      <w:r>
        <w:rPr>
          <w:rFonts w:hint="eastAsia" w:ascii="仿宋_GB2312" w:hAnsi="仿宋_GB2312" w:eastAsia="仿宋_GB2312" w:cs="仿宋_GB2312"/>
          <w:bCs/>
          <w:color w:val="000000"/>
          <w:sz w:val="28"/>
          <w:szCs w:val="28"/>
        </w:rPr>
        <w:t xml:space="preserve">评委会将按上述修正错误的方法调整投标文件中的投标报价，</w:t>
      </w:r>
      <w:r>
        <w:rPr>
          <w:rFonts w:hint="eastAsia" w:ascii="仿宋_GB2312" w:hAnsi="仿宋_GB2312" w:eastAsia="仿宋_GB2312" w:cs="仿宋_GB2312"/>
          <w:bCs/>
          <w:sz w:val="28"/>
          <w:szCs w:val="28"/>
        </w:rPr>
        <w:t xml:space="preserve">并通过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告知投标人，调整后的价格应对投标人具有约束力。如果投标人不接受修正后的价格，则其投标将被拒绝。</w:t>
      </w:r>
      <w:r/>
    </w:p>
    <w:p>
      <w:pPr>
        <w:ind w:firstLine="560"/>
        <w:spacing w:line="480" w:lineRule="exact"/>
        <w:rPr>
          <w:rFonts w:ascii="仿宋_GB2312" w:hAnsi="仿宋_GB2312" w:eastAsia="仿宋_GB2312" w:cs="仿宋_GB2312"/>
          <w:color w:val="000000"/>
          <w:sz w:val="28"/>
          <w:szCs w:val="28"/>
        </w:rPr>
      </w:pPr>
      <w:r/>
      <w:bookmarkStart w:id="123" w:name="_Toc16938550"/>
      <w:r/>
      <w:bookmarkStart w:id="124" w:name="_Toc20823306"/>
      <w:r/>
      <w:bookmarkStart w:id="125" w:name="_Toc513029234"/>
      <w:r>
        <w:rPr>
          <w:rFonts w:hint="eastAsia" w:ascii="仿宋_GB2312" w:hAnsi="仿宋_GB2312" w:eastAsia="仿宋_GB2312" w:cs="仿宋_GB2312"/>
          <w:color w:val="000000"/>
          <w:sz w:val="28"/>
          <w:szCs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非单一产品采购项目，招标文件中将载明其中的核心产品。多家投标人提供的核心产品品牌相同的，按前两款规定处理。</w:t>
      </w:r>
      <w:r/>
    </w:p>
    <w:p>
      <w:pPr>
        <w:ind w:firstLine="560"/>
        <w:spacing w:line="480" w:lineRule="exact"/>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26.7投标人在开、评标全过程中应保持</w:t>
      </w:r>
      <w:r>
        <w:rPr>
          <w:rFonts w:hint="eastAsia" w:ascii="仿宋_GB2312" w:hAnsi="仿宋_GB2312" w:eastAsia="仿宋_GB2312" w:cs="仿宋_GB2312"/>
          <w:sz w:val="28"/>
          <w:szCs w:val="28"/>
        </w:rPr>
        <w:t xml:space="preserve">通讯畅通，及时登录苏采云系统查阅、答复相关信息，并安排专人与政务中心及评标委员会联系。</w:t>
      </w:r>
      <w:r/>
    </w:p>
    <w:p>
      <w:pPr>
        <w:ind w:firstLine="560"/>
        <w:spacing w:line="480" w:lineRule="exact"/>
        <w:rPr>
          <w:rFonts w:hint="eastAsia" w:ascii="仿宋_GB2312" w:hAnsi="仿宋_GB2312" w:eastAsia="仿宋_GB2312" w:cs="仿宋_GB2312"/>
          <w:b w:val="0"/>
          <w:bCs w:val="0"/>
          <w:color w:val="ff0000"/>
          <w:sz w:val="28"/>
          <w:szCs w:val="28"/>
          <w:highlight w:val="none"/>
        </w:rPr>
      </w:pPr>
      <w:r>
        <w:rPr>
          <w:rFonts w:hint="eastAsia" w:ascii="仿宋_GB2312" w:hAnsi="仿宋_GB2312" w:eastAsia="仿宋_GB2312" w:cs="仿宋_GB2312"/>
          <w:b w:val="0"/>
          <w:bCs w:val="0"/>
          <w:color w:val="ff0000"/>
          <w:sz w:val="28"/>
          <w:szCs w:val="28"/>
          <w:highlight w:val="none"/>
          <w:lang w:val="en-US" w:eastAsia="zh-CN"/>
        </w:rPr>
        <w:t xml:space="preserve">26.8 </w:t>
      </w:r>
      <w:r>
        <w:rPr>
          <w:rFonts w:hint="eastAsia" w:ascii="仿宋_GB2312" w:hAnsi="仿宋_GB2312" w:eastAsia="仿宋_GB2312" w:cs="仿宋_GB2312"/>
          <w:b w:val="0"/>
          <w:bCs w:val="0"/>
          <w:color w:val="ff0000"/>
          <w:sz w:val="28"/>
          <w:szCs w:val="28"/>
          <w:highlight w:val="none"/>
        </w:rPr>
        <w:t xml:space="preserve">请投标人实时关注评标过程，因</w:t>
      </w:r>
      <w:r>
        <w:rPr>
          <w:rFonts w:hint="eastAsia" w:ascii="仿宋_GB2312" w:hAnsi="仿宋_GB2312" w:eastAsia="仿宋_GB2312" w:cs="仿宋_GB2312"/>
          <w:b w:val="0"/>
          <w:bCs w:val="0"/>
          <w:color w:val="ff0000"/>
          <w:sz w:val="28"/>
          <w:szCs w:val="28"/>
          <w:highlight w:val="none"/>
          <w:lang w:eastAsia="zh-CN"/>
        </w:rPr>
        <w:t xml:space="preserve">本</w:t>
      </w:r>
      <w:r>
        <w:rPr>
          <w:rFonts w:hint="eastAsia" w:ascii="仿宋_GB2312" w:hAnsi="仿宋_GB2312" w:eastAsia="仿宋_GB2312" w:cs="仿宋_GB2312"/>
          <w:b w:val="0"/>
          <w:bCs w:val="0"/>
          <w:color w:val="ff0000"/>
          <w:sz w:val="28"/>
          <w:szCs w:val="28"/>
          <w:highlight w:val="none"/>
        </w:rPr>
        <w:t xml:space="preserve">项目设置</w:t>
      </w:r>
      <w:r>
        <w:rPr>
          <w:rFonts w:hint="eastAsia" w:ascii="仿宋_GB2312" w:hAnsi="仿宋_GB2312" w:eastAsia="仿宋_GB2312" w:cs="仿宋_GB2312"/>
          <w:b w:val="0"/>
          <w:bCs w:val="0"/>
          <w:color w:val="ff0000"/>
          <w:sz w:val="28"/>
          <w:szCs w:val="28"/>
          <w:highlight w:val="none"/>
          <w:lang w:eastAsia="zh-CN"/>
        </w:rPr>
        <w:t xml:space="preserve">为“</w:t>
      </w:r>
      <w:r>
        <w:rPr>
          <w:rFonts w:hint="eastAsia" w:ascii="仿宋_GB2312" w:hAnsi="仿宋_GB2312" w:eastAsia="仿宋_GB2312" w:cs="仿宋_GB2312"/>
          <w:b w:val="0"/>
          <w:bCs w:val="0"/>
          <w:color w:val="ff0000"/>
          <w:sz w:val="28"/>
          <w:szCs w:val="28"/>
          <w:highlight w:val="none"/>
        </w:rPr>
        <w:t xml:space="preserve">暗标</w:t>
      </w:r>
      <w:r>
        <w:rPr>
          <w:rFonts w:hint="eastAsia" w:ascii="仿宋_GB2312" w:hAnsi="仿宋_GB2312" w:eastAsia="仿宋_GB2312" w:cs="仿宋_GB2312"/>
          <w:b w:val="0"/>
          <w:bCs w:val="0"/>
          <w:color w:val="ff0000"/>
          <w:sz w:val="28"/>
          <w:szCs w:val="28"/>
          <w:highlight w:val="none"/>
          <w:lang w:eastAsia="zh-CN"/>
        </w:rPr>
        <w:t xml:space="preserve">评审”</w:t>
      </w:r>
      <w:r>
        <w:rPr>
          <w:rFonts w:hint="eastAsia" w:ascii="仿宋_GB2312" w:hAnsi="仿宋_GB2312" w:eastAsia="仿宋_GB2312" w:cs="仿宋_GB2312"/>
          <w:b w:val="0"/>
          <w:bCs w:val="0"/>
          <w:color w:val="ff0000"/>
          <w:sz w:val="28"/>
          <w:szCs w:val="28"/>
          <w:highlight w:val="none"/>
        </w:rPr>
        <w:t xml:space="preserve">，“澄清要求函”无法通过系统以外途径通知投标单位，请投标人密切关注评标过程，按时回复，因投标人未尽注意义务，而造成的损失及风险（包括但不限于未中标</w:t>
      </w:r>
      <w:r>
        <w:rPr>
          <w:rFonts w:hint="eastAsia" w:ascii="仿宋_GB2312" w:hAnsi="仿宋_GB2312" w:eastAsia="仿宋_GB2312" w:cs="仿宋_GB2312"/>
          <w:b w:val="0"/>
          <w:bCs w:val="0"/>
          <w:color w:val="ff0000"/>
          <w:sz w:val="28"/>
          <w:szCs w:val="28"/>
          <w:highlight w:val="none"/>
          <w:lang w:eastAsia="zh-CN"/>
        </w:rPr>
        <w:t xml:space="preserve">等情形</w:t>
      </w:r>
      <w:r>
        <w:rPr>
          <w:rFonts w:hint="eastAsia" w:ascii="仿宋_GB2312" w:hAnsi="仿宋_GB2312" w:eastAsia="仿宋_GB2312" w:cs="仿宋_GB2312"/>
          <w:b w:val="0"/>
          <w:bCs w:val="0"/>
          <w:color w:val="ff0000"/>
          <w:sz w:val="28"/>
          <w:szCs w:val="28"/>
          <w:highlight w:val="none"/>
        </w:rPr>
        <w:t xml:space="preserve">）由投标人自行承担。</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27、</w:t>
      </w:r>
      <w:bookmarkEnd w:id="123"/>
      <w:r/>
      <w:bookmarkEnd w:id="124"/>
      <w:r/>
      <w:bookmarkEnd w:id="125"/>
      <w:r>
        <w:rPr>
          <w:rFonts w:hint="eastAsia" w:ascii="仿宋_GB2312" w:hAnsi="仿宋_GB2312" w:eastAsia="仿宋_GB2312" w:cs="仿宋_GB2312"/>
          <w:b/>
          <w:bCs/>
          <w:color w:val="000000"/>
          <w:sz w:val="28"/>
          <w:szCs w:val="28"/>
        </w:rPr>
        <w:t xml:space="preserve">无效投标条款和废标条款</w:t>
      </w:r>
      <w:r/>
    </w:p>
    <w:p>
      <w:pPr>
        <w:ind w:firstLine="562"/>
        <w:spacing w:line="480" w:lineRule="exact"/>
        <w:rPr>
          <w:rFonts w:ascii="仿宋_GB2312" w:hAnsi="仿宋_GB2312" w:eastAsia="仿宋_GB2312" w:cs="仿宋_GB2312"/>
          <w:b/>
          <w:bCs w:val="0"/>
          <w:sz w:val="28"/>
          <w:szCs w:val="28"/>
        </w:rPr>
      </w:pPr>
      <w:r/>
      <w:bookmarkStart w:id="126" w:name="_Toc20823307"/>
      <w:r/>
      <w:bookmarkStart w:id="127" w:name="_Toc513029235"/>
      <w:r/>
      <w:bookmarkStart w:id="128" w:name="_Toc16938551"/>
      <w:r>
        <w:rPr>
          <w:rFonts w:hint="eastAsia" w:ascii="仿宋_GB2312" w:hAnsi="仿宋_GB2312" w:eastAsia="仿宋_GB2312" w:cs="仿宋_GB2312"/>
          <w:b/>
          <w:bCs w:val="0"/>
          <w:color w:val="000000"/>
          <w:sz w:val="28"/>
          <w:szCs w:val="28"/>
        </w:rPr>
        <w:t xml:space="preserve">27.1无</w:t>
      </w:r>
      <w:r>
        <w:rPr>
          <w:rFonts w:hint="eastAsia" w:ascii="仿宋_GB2312" w:hAnsi="仿宋_GB2312" w:eastAsia="仿宋_GB2312" w:cs="仿宋_GB2312"/>
          <w:b/>
          <w:bCs w:val="0"/>
          <w:sz w:val="28"/>
          <w:szCs w:val="28"/>
        </w:rPr>
        <w:t xml:space="preserve">效投标条款</w:t>
      </w:r>
      <w:r/>
    </w:p>
    <w:p>
      <w:pPr>
        <w:ind w:firstLine="560"/>
        <w:spacing w:line="48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27.1.1 投标人在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规定的时间内未成功解密电子投标文件的。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sz w:val="28"/>
          <w:szCs w:val="28"/>
        </w:rPr>
        <w:t xml:space="preserve">27.1.2 投标人未按照招标文件要求上传电</w:t>
      </w:r>
      <w:r>
        <w:rPr>
          <w:rFonts w:hint="eastAsia" w:ascii="仿宋_GB2312" w:hAnsi="仿宋_GB2312" w:eastAsia="仿宋_GB2312" w:cs="仿宋_GB2312"/>
          <w:bCs/>
          <w:color w:val="000000"/>
          <w:sz w:val="28"/>
          <w:szCs w:val="28"/>
        </w:rPr>
        <w:t xml:space="preserve">子投标文件的。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27.1.3同一投标人提交两个（含两个）以上不同的投标报价的。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27.1.4投标人不具备招标文件中规定资格要求的。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27.1.5投标人的报价超过了采购预算或最高限价的。</w:t>
      </w:r>
      <w:r/>
    </w:p>
    <w:p>
      <w:pPr>
        <w:ind w:firstLine="560"/>
        <w:spacing w:line="480" w:lineRule="exact"/>
        <w:rPr>
          <w:rFonts w:ascii="仿宋_GB2312" w:hAnsi="仿宋_GB2312" w:eastAsia="仿宋_GB2312" w:cs="仿宋_GB2312"/>
          <w:bCs/>
          <w:i/>
          <w:color w:val="000000"/>
          <w:sz w:val="28"/>
          <w:szCs w:val="28"/>
          <w:u w:val="single"/>
        </w:rPr>
      </w:pPr>
      <w:r>
        <w:rPr>
          <w:rFonts w:hint="eastAsia" w:ascii="仿宋_GB2312" w:hAnsi="仿宋_GB2312" w:eastAsia="仿宋_GB2312" w:cs="仿宋_GB2312"/>
          <w:bCs/>
          <w:color w:val="000000"/>
          <w:sz w:val="28"/>
          <w:szCs w:val="28"/>
        </w:rPr>
        <w:t xml:space="preserve">27.1.6未通过符合性审查的。</w:t>
      </w:r>
      <w:r/>
    </w:p>
    <w:p>
      <w:pPr>
        <w:ind w:firstLine="560"/>
        <w:spacing w:line="480" w:lineRule="exact"/>
        <w:rPr>
          <w:rFonts w:ascii="黑体" w:hAnsi="黑体" w:eastAsia="黑体" w:cs="黑体"/>
          <w:bCs/>
          <w:i/>
          <w:color w:val="000000"/>
          <w:sz w:val="28"/>
          <w:szCs w:val="28"/>
          <w:u w:val="single"/>
        </w:rPr>
      </w:pPr>
      <w:r>
        <w:rPr>
          <w:rFonts w:hint="eastAsia" w:ascii="仿宋_GB2312" w:hAnsi="仿宋_GB2312" w:eastAsia="仿宋_GB2312" w:cs="仿宋_GB2312"/>
          <w:bCs/>
          <w:color w:val="000000"/>
          <w:sz w:val="28"/>
          <w:szCs w:val="28"/>
        </w:rPr>
        <w:t xml:space="preserve">27.1.7不符合招标文件中规定的实质性要求和条件的</w:t>
      </w:r>
      <w:r>
        <w:rPr>
          <w:rFonts w:hint="eastAsia" w:ascii="黑体" w:hAnsi="黑体" w:eastAsia="黑体" w:cs="黑体"/>
          <w:bCs/>
          <w:color w:val="000000"/>
          <w:sz w:val="28"/>
          <w:szCs w:val="28"/>
        </w:rPr>
        <w:t xml:space="preserve">（</w:t>
      </w:r>
      <w:r>
        <w:rPr>
          <w:rFonts w:hint="eastAsia" w:ascii="黑体" w:hAnsi="黑体" w:eastAsia="黑体" w:cs="黑体"/>
          <w:bCs/>
          <w:i/>
          <w:color w:val="000000"/>
          <w:sz w:val="28"/>
          <w:szCs w:val="28"/>
          <w:u w:val="single"/>
        </w:rPr>
        <w:t xml:space="preserve">本招标文件中斜体且有下划线部分为实质性要求和条件）。</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27.1.9  投标文件含有采购人不能接受的附加条件的。</w:t>
      </w:r>
      <w:r/>
    </w:p>
    <w:p>
      <w:pPr>
        <w:ind w:firstLine="56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27.1.10评标委员会认为投标人的报价明显低于其他通过符合性审查投标人的报价，有可能影响产品质量或者不能诚信履约的</w:t>
      </w:r>
      <w:r>
        <w:rPr>
          <w:rFonts w:hint="eastAsia" w:ascii="仿宋_GB2312" w:hAnsi="仿宋_GB2312" w:eastAsia="仿宋_GB2312" w:cs="仿宋_GB2312"/>
          <w:bCs/>
          <w:sz w:val="28"/>
          <w:szCs w:val="28"/>
        </w:rPr>
        <w:t xml:space="preserve">，将通过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要求其在合理的时间内提供说明，必要时提交相关证明材料；投标人不能证明其报价合理性的，评标委员会应当将其作为无效投标处</w:t>
      </w:r>
      <w:r>
        <w:rPr>
          <w:rFonts w:hint="eastAsia" w:ascii="仿宋_GB2312" w:hAnsi="仿宋_GB2312" w:eastAsia="仿宋_GB2312" w:cs="仿宋_GB2312"/>
          <w:bCs/>
          <w:color w:val="000000"/>
          <w:sz w:val="28"/>
          <w:szCs w:val="28"/>
        </w:rPr>
        <w:t xml:space="preserve">理。</w:t>
      </w:r>
      <w:r/>
    </w:p>
    <w:p>
      <w:pPr>
        <w:ind w:firstLine="562"/>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
          <w:bCs w:val="0"/>
          <w:color w:val="ff0000"/>
          <w:sz w:val="28"/>
          <w:szCs w:val="28"/>
          <w:lang w:eastAsia="zh-CN"/>
        </w:rPr>
        <w:t xml:space="preserve">根据财政部《</w:t>
      </w:r>
      <w:r>
        <w:rPr>
          <w:rFonts w:hint="eastAsia" w:ascii="仿宋_GB2312" w:hAnsi="仿宋_GB2312" w:eastAsia="仿宋_GB2312" w:cs="仿宋_GB2312"/>
          <w:b/>
          <w:bCs w:val="0"/>
          <w:color w:val="ff0000"/>
          <w:sz w:val="28"/>
          <w:szCs w:val="28"/>
        </w:rPr>
        <w:t xml:space="preserve">关于推动解决政府采购异常低价问题的通知</w:t>
      </w:r>
      <w:r>
        <w:rPr>
          <w:rFonts w:hint="eastAsia" w:ascii="仿宋_GB2312" w:hAnsi="仿宋_GB2312" w:eastAsia="仿宋_GB2312" w:cs="仿宋_GB2312"/>
          <w:b/>
          <w:bCs w:val="0"/>
          <w:color w:val="ff0000"/>
          <w:sz w:val="28"/>
          <w:szCs w:val="28"/>
          <w:lang w:eastAsia="zh-CN"/>
        </w:rPr>
        <w:t xml:space="preserve">》</w:t>
      </w:r>
      <w:r>
        <w:rPr>
          <w:rFonts w:hint="eastAsia" w:ascii="仿宋_GB2312" w:hAnsi="仿宋_GB2312" w:eastAsia="仿宋_GB2312" w:cs="仿宋_GB2312"/>
          <w:b/>
          <w:bCs w:val="0"/>
          <w:color w:val="ff0000"/>
          <w:sz w:val="28"/>
          <w:szCs w:val="28"/>
        </w:rPr>
        <w:t xml:space="preserve">财库〔2026〕2号文件要求</w:t>
      </w:r>
      <w:r>
        <w:rPr>
          <w:rFonts w:hint="eastAsia" w:ascii="仿宋_GB2312" w:hAnsi="仿宋_GB2312" w:eastAsia="仿宋_GB2312" w:cs="仿宋_GB2312"/>
          <w:bCs/>
          <w:color w:val="ff0000"/>
          <w:sz w:val="28"/>
          <w:szCs w:val="28"/>
          <w:lang w:eastAsia="zh-CN"/>
        </w:rPr>
        <w:t xml:space="preserve">，</w:t>
      </w:r>
      <w:r>
        <w:rPr>
          <w:rFonts w:hint="eastAsia" w:ascii="仿宋_GB2312" w:hAnsi="仿宋_GB2312" w:eastAsia="仿宋_GB2312" w:cs="仿宋_GB2312"/>
          <w:bCs/>
          <w:color w:val="ff0000"/>
          <w:sz w:val="28"/>
          <w:szCs w:val="28"/>
        </w:rPr>
        <w:t xml:space="preserve">评审过程中出现下列情形之一的，</w:t>
      </w:r>
      <w:r>
        <w:rPr>
          <w:rFonts w:hint="eastAsia" w:ascii="仿宋_GB2312" w:hAnsi="仿宋_GB2312" w:eastAsia="仿宋_GB2312" w:cs="仿宋_GB2312"/>
          <w:bCs/>
          <w:color w:val="ff0000"/>
          <w:sz w:val="28"/>
          <w:szCs w:val="28"/>
          <w:lang w:eastAsia="zh-CN"/>
        </w:rPr>
        <w:t xml:space="preserve">评审委员会</w:t>
      </w:r>
      <w:r>
        <w:rPr>
          <w:rFonts w:hint="eastAsia" w:ascii="仿宋_GB2312" w:hAnsi="仿宋_GB2312" w:eastAsia="仿宋_GB2312" w:cs="仿宋_GB2312"/>
          <w:bCs/>
          <w:color w:val="ff0000"/>
          <w:sz w:val="28"/>
          <w:szCs w:val="28"/>
        </w:rPr>
        <w:t xml:space="preserve">应当启动异常低价投标(响应)审查程序:</w:t>
      </w:r>
      <w:r/>
    </w:p>
    <w:p>
      <w:pPr>
        <w:ind w:firstLine="56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1.投标（响应）报价低于全部通过符合性审查供应商投标（响应）报价平均值50%的，即投标（响应）报价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全部通过符合性审查供应商投标（响应）报价平均值×50%；</w:t>
      </w:r>
      <w:r/>
    </w:p>
    <w:p>
      <w:pPr>
        <w:ind w:firstLine="56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2.投标（响应）报价低于通过符合性审查的次低报价供应商投标（响应）报价50%的，即投标（响应）报价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通过符合性审查的次低报价供应商投标（响应）报价×50%；</w:t>
      </w:r>
      <w:r/>
    </w:p>
    <w:p>
      <w:pPr>
        <w:ind w:firstLine="56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3.投标（响应）报价低于采购项目最高限价45%的，即投标（响应）报价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采购项目最高限价×45%；</w:t>
      </w:r>
      <w:r/>
    </w:p>
    <w:p>
      <w:pPr>
        <w:ind w:firstLine="56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4.评审委员会基于专业判断，认为供应商报价过低，有可能影响产品质量或者不能诚信履约的其他情形。</w:t>
      </w:r>
      <w:r/>
    </w:p>
    <w:p>
      <w:pPr>
        <w:ind w:firstLine="56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27.1.12 投标文件未按照招标文件要求加盖CA电子公章的。</w:t>
      </w:r>
      <w:r/>
    </w:p>
    <w:p>
      <w:pPr>
        <w:ind w:firstLine="56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26.1.13 投标人所投标产品不符合招标文件中所列国家强制性标准的。</w:t>
      </w:r>
      <w:r/>
    </w:p>
    <w:p>
      <w:pPr>
        <w:ind w:firstLine="562"/>
        <w:spacing w:line="480" w:lineRule="exact"/>
        <w:rPr>
          <w:rFonts w:hint="eastAsia" w:ascii="仿宋_GB2312" w:hAnsi="仿宋_GB2312" w:eastAsia="仿宋_GB2312" w:cs="仿宋_GB2312"/>
          <w:b/>
          <w:bCs w:val="0"/>
          <w:color w:val="ff0000"/>
          <w:sz w:val="28"/>
          <w:szCs w:val="28"/>
          <w:highlight w:val="yellow"/>
        </w:rPr>
      </w:pPr>
      <w:r>
        <w:rPr>
          <w:rFonts w:hint="eastAsia" w:ascii="仿宋_GB2312" w:hAnsi="仿宋_GB2312" w:eastAsia="仿宋_GB2312" w:cs="仿宋_GB2312"/>
          <w:b/>
          <w:bCs w:val="0"/>
          <w:color w:val="ff0000"/>
          <w:sz w:val="28"/>
          <w:szCs w:val="28"/>
          <w:highlight w:val="yellow"/>
        </w:rPr>
        <w:t xml:space="preserve">26.1.1</w:t>
      </w:r>
      <w:r>
        <w:rPr>
          <w:rFonts w:hint="eastAsia" w:ascii="仿宋_GB2312" w:hAnsi="仿宋_GB2312" w:eastAsia="仿宋_GB2312" w:cs="仿宋_GB2312"/>
          <w:b/>
          <w:bCs w:val="0"/>
          <w:color w:val="ff0000"/>
          <w:sz w:val="28"/>
          <w:szCs w:val="28"/>
          <w:highlight w:val="yellow"/>
          <w:lang w:val="en-US" w:eastAsia="zh-CN"/>
        </w:rPr>
        <w:t xml:space="preserve">4</w:t>
      </w:r>
      <w:r>
        <w:rPr>
          <w:rFonts w:hint="eastAsia" w:ascii="仿宋_GB2312" w:hAnsi="仿宋_GB2312" w:eastAsia="仿宋_GB2312" w:cs="仿宋_GB2312"/>
          <w:b/>
          <w:bCs w:val="0"/>
          <w:color w:val="ff0000"/>
          <w:sz w:val="28"/>
          <w:szCs w:val="28"/>
          <w:highlight w:val="yellow"/>
        </w:rPr>
        <w:t xml:space="preserve"> 技术</w:t>
      </w:r>
      <w:r>
        <w:rPr>
          <w:rFonts w:hint="eastAsia" w:ascii="仿宋_GB2312" w:hAnsi="仿宋_GB2312" w:eastAsia="仿宋_GB2312" w:cs="仿宋_GB2312"/>
          <w:b/>
          <w:bCs w:val="0"/>
          <w:color w:val="ff0000"/>
          <w:sz w:val="28"/>
          <w:szCs w:val="28"/>
          <w:highlight w:val="yellow"/>
          <w:lang w:eastAsia="zh-CN"/>
        </w:rPr>
        <w:t xml:space="preserve">方案</w:t>
      </w:r>
      <w:r>
        <w:rPr>
          <w:rFonts w:hint="eastAsia" w:ascii="仿宋_GB2312" w:hAnsi="仿宋_GB2312" w:eastAsia="仿宋_GB2312" w:cs="仿宋_GB2312"/>
          <w:b/>
          <w:bCs w:val="0"/>
          <w:color w:val="ff0000"/>
          <w:sz w:val="28"/>
          <w:szCs w:val="28"/>
          <w:highlight w:val="yellow"/>
        </w:rPr>
        <w:t xml:space="preserve">（暗标</w:t>
      </w:r>
      <w:r>
        <w:rPr>
          <w:rFonts w:hint="eastAsia" w:ascii="仿宋_GB2312" w:hAnsi="仿宋_GB2312" w:eastAsia="仿宋_GB2312" w:cs="仿宋_GB2312"/>
          <w:b/>
          <w:bCs w:val="0"/>
          <w:color w:val="ff0000"/>
          <w:sz w:val="28"/>
          <w:szCs w:val="28"/>
          <w:highlight w:val="yellow"/>
          <w:lang w:eastAsia="zh-CN"/>
        </w:rPr>
        <w:t xml:space="preserve">部分</w:t>
      </w:r>
      <w:r>
        <w:rPr>
          <w:rFonts w:hint="eastAsia" w:ascii="仿宋_GB2312" w:hAnsi="仿宋_GB2312" w:eastAsia="仿宋_GB2312" w:cs="仿宋_GB2312"/>
          <w:b/>
          <w:bCs w:val="0"/>
          <w:color w:val="ff0000"/>
          <w:sz w:val="28"/>
          <w:szCs w:val="28"/>
          <w:highlight w:val="yellow"/>
        </w:rPr>
        <w:t xml:space="preserve">）中出现该报价供应商单位名称、简称、人员姓名、Logo、商标、电话号码等任何标识标记及其他暗示性标志的；</w:t>
      </w:r>
      <w:r/>
    </w:p>
    <w:p>
      <w:pPr>
        <w:ind w:firstLine="562"/>
        <w:spacing w:line="480" w:lineRule="exact"/>
        <w:rPr>
          <w:rFonts w:hint="eastAsia" w:ascii="仿宋_GB2312" w:hAnsi="仿宋_GB2312" w:eastAsia="仿宋_GB2312" w:cs="仿宋_GB2312"/>
          <w:b/>
          <w:bCs w:val="0"/>
          <w:color w:val="ff0000"/>
          <w:sz w:val="28"/>
          <w:szCs w:val="28"/>
          <w:highlight w:val="yellow"/>
        </w:rPr>
      </w:pPr>
      <w:r>
        <w:rPr>
          <w:rFonts w:hint="eastAsia" w:ascii="仿宋_GB2312" w:hAnsi="仿宋_GB2312" w:eastAsia="仿宋_GB2312" w:cs="仿宋_GB2312"/>
          <w:b/>
          <w:bCs w:val="0"/>
          <w:color w:val="ff0000"/>
          <w:sz w:val="28"/>
          <w:szCs w:val="28"/>
          <w:highlight w:val="yellow"/>
        </w:rPr>
        <w:t xml:space="preserve">26.1.1</w:t>
      </w:r>
      <w:r>
        <w:rPr>
          <w:rFonts w:hint="eastAsia" w:ascii="仿宋_GB2312" w:hAnsi="仿宋_GB2312" w:eastAsia="仿宋_GB2312" w:cs="仿宋_GB2312"/>
          <w:b/>
          <w:bCs w:val="0"/>
          <w:color w:val="ff0000"/>
          <w:sz w:val="28"/>
          <w:szCs w:val="28"/>
          <w:highlight w:val="yellow"/>
          <w:lang w:val="en-US" w:eastAsia="zh-CN"/>
        </w:rPr>
        <w:t xml:space="preserve">5</w:t>
      </w:r>
      <w:r>
        <w:rPr>
          <w:rFonts w:hint="eastAsia" w:ascii="仿宋_GB2312" w:hAnsi="仿宋_GB2312" w:eastAsia="仿宋_GB2312" w:cs="仿宋_GB2312"/>
          <w:b/>
          <w:bCs w:val="0"/>
          <w:color w:val="ff0000"/>
          <w:sz w:val="28"/>
          <w:szCs w:val="28"/>
          <w:highlight w:val="yellow"/>
        </w:rPr>
        <w:t xml:space="preserve"> 技术</w:t>
      </w:r>
      <w:r>
        <w:rPr>
          <w:rFonts w:hint="eastAsia" w:ascii="仿宋_GB2312" w:hAnsi="仿宋_GB2312" w:eastAsia="仿宋_GB2312" w:cs="仿宋_GB2312"/>
          <w:b/>
          <w:bCs w:val="0"/>
          <w:color w:val="ff0000"/>
          <w:sz w:val="28"/>
          <w:szCs w:val="28"/>
          <w:highlight w:val="yellow"/>
          <w:lang w:eastAsia="zh-CN"/>
        </w:rPr>
        <w:t xml:space="preserve">方案</w:t>
      </w:r>
      <w:r>
        <w:rPr>
          <w:rFonts w:hint="eastAsia" w:ascii="仿宋_GB2312" w:hAnsi="仿宋_GB2312" w:eastAsia="仿宋_GB2312" w:cs="仿宋_GB2312"/>
          <w:b/>
          <w:bCs w:val="0"/>
          <w:color w:val="ff0000"/>
          <w:sz w:val="28"/>
          <w:szCs w:val="28"/>
          <w:highlight w:val="yellow"/>
        </w:rPr>
        <w:t xml:space="preserve">（暗标</w:t>
      </w:r>
      <w:r>
        <w:rPr>
          <w:rFonts w:hint="eastAsia" w:ascii="仿宋_GB2312" w:hAnsi="仿宋_GB2312" w:eastAsia="仿宋_GB2312" w:cs="仿宋_GB2312"/>
          <w:b/>
          <w:bCs w:val="0"/>
          <w:color w:val="ff0000"/>
          <w:sz w:val="28"/>
          <w:szCs w:val="28"/>
          <w:highlight w:val="yellow"/>
          <w:lang w:eastAsia="zh-CN"/>
        </w:rPr>
        <w:t xml:space="preserve">部分</w:t>
      </w:r>
      <w:r>
        <w:rPr>
          <w:rFonts w:hint="eastAsia" w:ascii="仿宋_GB2312" w:hAnsi="仿宋_GB2312" w:eastAsia="仿宋_GB2312" w:cs="仿宋_GB2312"/>
          <w:b/>
          <w:bCs w:val="0"/>
          <w:color w:val="ff0000"/>
          <w:sz w:val="28"/>
          <w:szCs w:val="28"/>
          <w:highlight w:val="yellow"/>
        </w:rPr>
        <w:t xml:space="preserve">）未按“排版要求”编制</w:t>
      </w:r>
      <w:r>
        <w:rPr>
          <w:rFonts w:hint="eastAsia" w:ascii="仿宋_GB2312" w:hAnsi="仿宋_GB2312" w:eastAsia="仿宋_GB2312" w:cs="仿宋_GB2312"/>
          <w:b/>
          <w:bCs w:val="0"/>
          <w:color w:val="ff0000"/>
          <w:sz w:val="28"/>
          <w:szCs w:val="28"/>
          <w:highlight w:val="yellow"/>
          <w:lang w:eastAsia="zh-CN"/>
        </w:rPr>
        <w:t xml:space="preserve">的</w:t>
      </w:r>
      <w:r>
        <w:rPr>
          <w:rFonts w:hint="eastAsia" w:ascii="仿宋_GB2312" w:hAnsi="仿宋_GB2312" w:eastAsia="仿宋_GB2312" w:cs="仿宋_GB2312"/>
          <w:b/>
          <w:bCs w:val="0"/>
          <w:color w:val="ff0000"/>
          <w:sz w:val="28"/>
          <w:szCs w:val="28"/>
          <w:highlight w:val="yellow"/>
        </w:rPr>
        <w:t xml:space="preserve">；</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w:t>
      </w:r>
      <w:r>
        <w:rPr>
          <w:rFonts w:hint="eastAsia" w:ascii="仿宋_GB2312" w:hAnsi="仿宋_GB2312" w:eastAsia="仿宋_GB2312" w:cs="仿宋_GB2312"/>
          <w:bCs/>
          <w:color w:val="000000"/>
          <w:sz w:val="28"/>
          <w:szCs w:val="28"/>
          <w:lang w:val="en-US" w:eastAsia="zh-CN"/>
        </w:rPr>
        <w:t xml:space="preserve">6</w:t>
      </w:r>
      <w:r>
        <w:rPr>
          <w:rFonts w:hint="eastAsia" w:ascii="仿宋_GB2312" w:hAnsi="仿宋_GB2312" w:eastAsia="仿宋_GB2312" w:cs="仿宋_GB2312"/>
          <w:bCs/>
          <w:color w:val="000000"/>
          <w:sz w:val="28"/>
          <w:szCs w:val="28"/>
        </w:rPr>
        <w:t xml:space="preserve">其他法律、法规及本招标文件规定的属无效投标的情形。</w:t>
      </w:r>
      <w:r/>
    </w:p>
    <w:p>
      <w:pPr>
        <w:ind w:firstLine="562"/>
        <w:spacing w:line="480" w:lineRule="exact"/>
        <w:rPr>
          <w:rFonts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27.2废标条款</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27.2.1符合专业条件的供应商或者对招标文件作实质响应的供应商不足三家的。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27.2.2出现影响采购公正的违法、违规行为的。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27.2.3因重大变故，采购任务取消的。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27.2.4评标委员会认定招标文件存在歧义、重大缺陷导致评审工作无法进行。</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27.2.5 </w:t>
      </w:r>
      <w:r>
        <w:rPr>
          <w:rFonts w:hint="eastAsia" w:ascii="仿宋_GB2312" w:hAnsi="仿宋_GB2312" w:eastAsia="仿宋_GB2312" w:cs="仿宋_GB2312"/>
          <w:bCs/>
          <w:sz w:val="28"/>
          <w:szCs w:val="28"/>
        </w:rPr>
        <w:t xml:space="preserve">因</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系统</w:t>
      </w:r>
      <w:r>
        <w:rPr>
          <w:rFonts w:hint="eastAsia" w:ascii="仿宋_GB2312" w:hAnsi="仿宋_GB2312" w:eastAsia="仿宋_GB2312" w:cs="仿宋_GB2312"/>
          <w:bCs/>
          <w:color w:val="000000"/>
          <w:sz w:val="28"/>
          <w:szCs w:val="28"/>
        </w:rPr>
        <w:t xml:space="preserve">故障原因造成开标不成功的。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 投标截止时间结束后参加投标的供应商不足三家的处理：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27.3.1如出现投标截止时间结束后参加投标的供应商或者在评标期间对招标文件做出实质响应的供应商不足三家情况，按政府采购相关规定执行。</w:t>
      </w:r>
      <w:r/>
    </w:p>
    <w:p>
      <w:pPr>
        <w:ind w:firstLine="562"/>
        <w:keepLines/>
        <w:keepNext/>
        <w:spacing w:line="480" w:lineRule="exact"/>
        <w:rPr>
          <w:rFonts w:ascii="黑体" w:hAnsi="黑体" w:eastAsia="黑体" w:cs="黑体"/>
          <w:b/>
          <w:bCs/>
          <w:color w:val="000000"/>
          <w:sz w:val="28"/>
          <w:szCs w:val="28"/>
        </w:rPr>
        <w:outlineLvl w:val="2"/>
      </w:pPr>
      <w:r/>
      <w:bookmarkStart w:id="129" w:name="_Toc120614219"/>
      <w:r>
        <w:rPr>
          <w:rFonts w:hint="eastAsia" w:ascii="黑体" w:hAnsi="黑体" w:eastAsia="黑体" w:cs="黑体"/>
          <w:b/>
          <w:bCs/>
          <w:color w:val="000000"/>
          <w:sz w:val="28"/>
          <w:szCs w:val="28"/>
        </w:rPr>
        <w:t xml:space="preserve">六、</w:t>
      </w:r>
      <w:bookmarkEnd w:id="126"/>
      <w:r/>
      <w:bookmarkEnd w:id="127"/>
      <w:r/>
      <w:bookmarkEnd w:id="128"/>
      <w:r>
        <w:rPr>
          <w:rFonts w:hint="eastAsia" w:ascii="黑体" w:hAnsi="黑体" w:eastAsia="黑体" w:cs="黑体"/>
          <w:b/>
          <w:bCs/>
          <w:color w:val="000000"/>
          <w:sz w:val="28"/>
          <w:szCs w:val="28"/>
        </w:rPr>
        <w:t xml:space="preserve">定标</w:t>
      </w:r>
      <w:bookmarkEnd w:id="129"/>
      <w:r/>
      <w:r/>
    </w:p>
    <w:p>
      <w:pPr>
        <w:ind w:firstLine="562"/>
        <w:keepLines/>
        <w:keepNext/>
        <w:spacing w:line="480" w:lineRule="exact"/>
        <w:rPr>
          <w:rFonts w:ascii="仿宋_GB2312" w:hAnsi="仿宋_GB2312" w:eastAsia="仿宋_GB2312" w:cs="仿宋_GB2312"/>
          <w:b/>
          <w:color w:val="000000"/>
          <w:sz w:val="28"/>
          <w:szCs w:val="28"/>
        </w:rPr>
        <w:outlineLvl w:val="3"/>
      </w:pPr>
      <w:r/>
      <w:bookmarkStart w:id="130" w:name="_Toc513029238"/>
      <w:r/>
      <w:bookmarkStart w:id="131" w:name="_Toc16938554"/>
      <w:r/>
      <w:bookmarkStart w:id="132" w:name="_Toc20823310"/>
      <w:r>
        <w:rPr>
          <w:rFonts w:hint="eastAsia" w:ascii="仿宋_GB2312" w:hAnsi="仿宋_GB2312" w:eastAsia="仿宋_GB2312" w:cs="仿宋_GB2312"/>
          <w:b/>
          <w:color w:val="000000"/>
          <w:sz w:val="28"/>
          <w:szCs w:val="28"/>
        </w:rPr>
        <w:t xml:space="preserve">28、</w:t>
      </w:r>
      <w:bookmarkEnd w:id="130"/>
      <w:r>
        <w:rPr>
          <w:rFonts w:hint="eastAsia" w:ascii="仿宋_GB2312" w:hAnsi="仿宋_GB2312" w:eastAsia="仿宋_GB2312" w:cs="仿宋_GB2312"/>
          <w:b/>
          <w:color w:val="000000"/>
          <w:sz w:val="28"/>
          <w:szCs w:val="28"/>
        </w:rPr>
        <w:t xml:space="preserve">确定</w:t>
      </w:r>
      <w:bookmarkEnd w:id="131"/>
      <w:r/>
      <w:bookmarkEnd w:id="132"/>
      <w:r>
        <w:rPr>
          <w:rFonts w:hint="eastAsia" w:ascii="仿宋_GB2312" w:hAnsi="仿宋_GB2312" w:eastAsia="仿宋_GB2312" w:cs="仿宋_GB2312"/>
          <w:b/>
          <w:color w:val="000000"/>
          <w:sz w:val="28"/>
          <w:szCs w:val="28"/>
        </w:rPr>
        <w:t xml:space="preserve">中标单位</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28.1中标候选人的选取原则和数量见招标文件第五章规定。 </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28.2 采购人应根据评委会推荐的中标候选人确定中标人。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28.3 </w:t>
      </w:r>
      <w:r>
        <w:rPr>
          <w:rFonts w:hint="eastAsia" w:ascii="仿宋_GB2312" w:hAnsi="仿宋_GB2312" w:eastAsia="仿宋_GB2312" w:cs="仿宋_GB2312"/>
          <w:color w:val="000000"/>
          <w:sz w:val="28"/>
          <w:szCs w:val="28"/>
        </w:rPr>
        <w:t xml:space="preserve">政务中心将在“江苏政府采购网”发布中标公告，公告期限为1个工作日。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  若有充分证据证明，中标人出现下列情况之一的，一经查实，将被取消中标资格：</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28.4.1提供虚假材料谋取中标的。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28.4.2向采购人、政务中心行贿或者提供其他不正当利益的。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28.4.3属于本文件规定的无效条件，但在评标过程中又未被评委会发现的。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28.4.4与采购人或者其他供应商恶意串通的。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28.4.5采取不正当手段诋毁、排挤其他供应商的。</w:t>
      </w:r>
      <w:r/>
    </w:p>
    <w:p>
      <w:pPr>
        <w:ind w:firstLine="560"/>
        <w:spacing w:line="480" w:lineRule="exact"/>
        <w:rPr>
          <w:rFonts w:ascii="仿宋_GB2312" w:hAnsi="仿宋_GB2312" w:eastAsia="仿宋_GB2312" w:cs="仿宋_GB2312"/>
          <w:color w:val="000000"/>
          <w:sz w:val="28"/>
          <w:szCs w:val="28"/>
        </w:rPr>
      </w:pPr>
      <w:r/>
      <w:bookmarkStart w:id="133" w:name="_Toc200451960"/>
      <w:r>
        <w:rPr>
          <w:rFonts w:hint="eastAsia" w:ascii="仿宋_GB2312" w:hAnsi="仿宋_GB2312" w:eastAsia="仿宋_GB2312" w:cs="仿宋_GB2312"/>
          <w:color w:val="000000"/>
          <w:sz w:val="28"/>
          <w:szCs w:val="28"/>
        </w:rPr>
        <w:t xml:space="preserve">28.5. 有下列情形之一的，视为投标人串通投标，投标无效：</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28.5.1不同投标人的投标文件由同一单位或者个人编制；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28.5.2不同投标人委托同一单位或者个人办理投标事宜；</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28.5.3 不同投标人的投标文件载明的项目管理成员或者联系人员为同一人；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28.5.4不同投标人的投标文件异常一致或者投标报价呈规律性差异；</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29、质疑处理</w:t>
      </w:r>
      <w:bookmarkEnd w:id="133"/>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29.1提出质疑的供应商应当是参与所质疑项目采购活动的供应商。潜在供应商依法获取其可质疑的采购文件的，可以对采购文件提出质疑。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29.2.1对可以质疑的采购文件提出质疑的，为收到采购文件之日或者采购文件公告期限届满之日；</w:t>
      </w:r>
      <w:r>
        <w:rPr>
          <w:rFonts w:hint="eastAsia" w:ascii="仿宋_GB2312" w:hAnsi="仿宋_GB2312" w:eastAsia="仿宋_GB2312" w:cs="仿宋_GB2312"/>
          <w:color w:val="000000"/>
          <w:sz w:val="28"/>
          <w:szCs w:val="28"/>
        </w:rPr>
        <w:br/>
      </w:r>
      <w:r>
        <w:rPr>
          <w:rFonts w:hint="eastAsia" w:ascii="仿宋_GB2312" w:hAnsi="仿宋_GB2312" w:eastAsia="仿宋_GB2312" w:cs="仿宋_GB2312"/>
          <w:color w:val="000000"/>
          <w:sz w:val="28"/>
          <w:szCs w:val="28"/>
        </w:rPr>
        <w:t xml:space="preserve">　　29.2.2对采购过程提出质疑的，为各采购程序环节结束之日；</w:t>
      </w:r>
      <w:r>
        <w:rPr>
          <w:rFonts w:hint="eastAsia" w:ascii="仿宋_GB2312" w:hAnsi="仿宋_GB2312" w:eastAsia="仿宋_GB2312" w:cs="仿宋_GB2312"/>
          <w:color w:val="000000"/>
          <w:sz w:val="28"/>
          <w:szCs w:val="28"/>
        </w:rPr>
        <w:br/>
      </w:r>
      <w:r>
        <w:rPr>
          <w:rFonts w:hint="eastAsia" w:ascii="仿宋_GB2312" w:hAnsi="仿宋_GB2312" w:eastAsia="仿宋_GB2312" w:cs="仿宋_GB2312"/>
          <w:color w:val="000000"/>
          <w:sz w:val="28"/>
          <w:szCs w:val="28"/>
        </w:rPr>
        <w:t xml:space="preserve">　　29.2.3对中标或者成交结果提出质疑的，为中标或者成交结果公告期限届满之日。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供应商应当在法定质疑期内一次性提出针对同一采购程序环节的质疑。供应商如在法定期限内对同一采购程序环节提出多次质疑的，政务中心、采购人将只对供应商第一次质疑作出答复。</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29.3质疑函必须按照本招标文件中《质疑函范本》要求的格式和内容进行填写。供应商如组成联合体参加投标，则《质疑函范本》中要求签字、盖章、加盖公章之处，联合体各方均须按要求签字、盖章、加盖公</w:t>
      </w:r>
      <w:r>
        <w:rPr>
          <w:rFonts w:hint="eastAsia" w:ascii="仿宋_GB2312" w:hAnsi="仿宋_GB2312" w:eastAsia="仿宋_GB2312" w:cs="仿宋_GB2312"/>
          <w:sz w:val="28"/>
          <w:szCs w:val="28"/>
        </w:rPr>
        <w:t xml:space="preserve">章。</w:t>
      </w:r>
      <w:r/>
    </w:p>
    <w:p>
      <w:pPr>
        <w:ind w:firstLine="560"/>
        <w:spacing w:line="48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政务中心提出，由政务中心负责答复。</w:t>
      </w:r>
      <w:r>
        <w:rPr>
          <w:rFonts w:hint="eastAsia" w:ascii="仿宋_GB2312" w:hAnsi="仿宋_GB2312" w:eastAsia="仿宋_GB2312" w:cs="仿宋_GB2312"/>
          <w:b/>
          <w:sz w:val="28"/>
          <w:szCs w:val="28"/>
        </w:rPr>
        <w:t xml:space="preserve"> </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采购人及政务中心只接收以纸质原件形式送达的质疑,建议供应商尽量通过邮寄方式提交质疑（采购人和政务中心不接受无快递运单号的快递）。</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采购人、政务中心</w:t>
      </w:r>
      <w:r>
        <w:rPr>
          <w:rFonts w:hint="eastAsia" w:ascii="仿宋_GB2312" w:hAnsi="仿宋_GB2312" w:eastAsia="仿宋_GB2312" w:cs="仿宋_GB2312"/>
          <w:color w:val="000000"/>
          <w:sz w:val="28"/>
          <w:szCs w:val="28"/>
        </w:rPr>
        <w:t xml:space="preserve">质疑接收人及联系方式见招标文件第一章。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 以下情形的质疑不予受理</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29.5.1 内容不符合《政府采购质疑和投诉办法》第十二条规定的质疑。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29.5.2 超出政府采购法定期限的质疑。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29.5.3 以传真、电子邮件等方式递交的非原件形式的质疑。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29.5.4 未参加投标活动的供应商或在投标活动中自身权益未受到损害的供应商所提出的质疑。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29.5.5供应商组成联合体参加投标，联合体中任何一方或多方未按要求签字、盖章、加盖公章的质疑。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30、中标通知书</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30.l</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中标结果确定后，政务中心将向中标人发出中标通知书。请中标人在中标结果公告届满之日起30</w:t>
      </w:r>
      <w:r>
        <w:rPr>
          <w:rFonts w:hint="eastAsia" w:ascii="仿宋_GB2312" w:hAnsi="仿宋_GB2312" w:eastAsia="仿宋_GB2312" w:cs="仿宋_GB2312"/>
          <w:sz w:val="28"/>
          <w:szCs w:val="28"/>
        </w:rPr>
        <w:t xml:space="preserve">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80" w:lineRule="exact"/>
        <w:rPr>
          <w:rFonts w:ascii="黑体" w:hAnsi="黑体" w:eastAsia="黑体" w:cs="黑体"/>
          <w:b/>
          <w:bCs/>
          <w:color w:val="000000"/>
          <w:sz w:val="28"/>
          <w:szCs w:val="28"/>
        </w:rPr>
        <w:outlineLvl w:val="2"/>
      </w:pPr>
      <w:r/>
      <w:bookmarkStart w:id="134" w:name="_Toc120614220"/>
      <w:r/>
      <w:bookmarkStart w:id="135" w:name="_Toc20823308"/>
      <w:r/>
      <w:bookmarkStart w:id="136" w:name="_Toc16938552"/>
      <w:r/>
      <w:bookmarkStart w:id="137" w:name="_Toc513029236"/>
      <w:r>
        <w:rPr>
          <w:rFonts w:hint="eastAsia" w:ascii="黑体" w:hAnsi="黑体" w:eastAsia="黑体" w:cs="黑体"/>
          <w:b/>
          <w:bCs/>
          <w:color w:val="000000"/>
          <w:sz w:val="28"/>
          <w:szCs w:val="28"/>
        </w:rPr>
        <w:t xml:space="preserve">七、授予合同</w:t>
      </w:r>
      <w:bookmarkEnd w:id="134"/>
      <w:r/>
      <w:bookmarkEnd w:id="135"/>
      <w:r/>
      <w:bookmarkEnd w:id="136"/>
      <w:r/>
      <w:bookmarkEnd w:id="137"/>
      <w:r/>
      <w:r/>
    </w:p>
    <w:p>
      <w:pPr>
        <w:ind w:firstLine="562"/>
        <w:keepLines/>
        <w:keepNext/>
        <w:spacing w:line="480" w:lineRule="exact"/>
        <w:rPr>
          <w:rFonts w:ascii="仿宋_GB2312" w:hAnsi="仿宋_GB2312" w:eastAsia="仿宋_GB2312" w:cs="仿宋_GB2312"/>
          <w:b/>
          <w:color w:val="000000"/>
          <w:sz w:val="28"/>
          <w:szCs w:val="28"/>
        </w:rPr>
        <w:outlineLvl w:val="3"/>
      </w:pPr>
      <w:r/>
      <w:bookmarkStart w:id="138" w:name="_Toc513029237"/>
      <w:r/>
      <w:bookmarkStart w:id="139" w:name="_Toc20823309"/>
      <w:r/>
      <w:bookmarkStart w:id="140" w:name="_Toc16938553"/>
      <w:r>
        <w:rPr>
          <w:rFonts w:hint="eastAsia" w:ascii="仿宋_GB2312" w:hAnsi="仿宋_GB2312" w:eastAsia="仿宋_GB2312" w:cs="仿宋_GB2312"/>
          <w:b/>
          <w:color w:val="000000"/>
          <w:sz w:val="28"/>
          <w:szCs w:val="28"/>
        </w:rPr>
        <w:t xml:space="preserve">31. 签订合同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31</w:t>
      </w:r>
      <w:r>
        <w:rPr>
          <w:rFonts w:hint="eastAsia" w:ascii="仿宋_GB2312" w:hAnsi="仿宋_GB2312" w:eastAsia="仿宋_GB2312" w:cs="仿宋_GB2312"/>
          <w:color w:val="000000"/>
          <w:sz w:val="28"/>
          <w:szCs w:val="28"/>
        </w:rPr>
        <w:t xml:space="preserve">.l中标人应当在中标通知书发出之日起三十日内，按照招标文件确定的事项与采购人签订政府采购合同。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31.2</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招标文件、中标人的投标文件及招标过程中有关澄清、承诺文件均应作为合同附件。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31.3 签订合同后，</w:t>
      </w:r>
      <w:r>
        <w:rPr>
          <w:rFonts w:hint="eastAsia" w:ascii="黑体" w:hAnsi="黑体" w:eastAsia="黑体" w:cs="黑体"/>
          <w:i/>
          <w:color w:val="000000"/>
          <w:sz w:val="28"/>
          <w:szCs w:val="28"/>
          <w:u w:val="single"/>
        </w:rPr>
        <w:t xml:space="preserve">中标人不得将合同标的进行转包</w:t>
      </w:r>
      <w:r>
        <w:rPr>
          <w:rFonts w:hint="eastAsia" w:ascii="黑体" w:hAnsi="黑体" w:eastAsia="黑体" w:cs="黑体"/>
          <w:color w:val="000000"/>
          <w:sz w:val="28"/>
          <w:szCs w:val="28"/>
        </w:rPr>
        <w:t xml:space="preserve">。</w:t>
      </w:r>
      <w:r>
        <w:rPr>
          <w:rFonts w:hint="eastAsia" w:ascii="仿宋_GB2312" w:hAnsi="仿宋_GB2312" w:eastAsia="仿宋_GB2312" w:cs="仿宋_GB2312"/>
          <w:color w:val="000000"/>
          <w:sz w:val="28"/>
          <w:szCs w:val="28"/>
        </w:rPr>
        <w:t xml:space="preserve">未经采购人同意，中标人也不得采用分包的形式履行合同，否则采购人有权终止合同。转包或分包造成采购人损失的，中标人应承担相应赔偿责任。</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32、货物（包含与货物相关的服务）的追加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38"/>
      <w:r/>
      <w:bookmarkEnd w:id="139"/>
      <w:r/>
      <w:bookmarkEnd w:id="140"/>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33、政府采购履约资金扶持政策</w:t>
      </w:r>
      <w:r/>
    </w:p>
    <w:p>
      <w:pPr>
        <w:ind w:firstLine="56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中标供应商可凭政府采购合同办理融资贷款，详情请见江苏政府采购网“政采贷”专栏。</w:t>
      </w:r>
      <w:r/>
    </w:p>
    <w:p>
      <w:pPr>
        <w:ind w:firstLine="562"/>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34、落实《商品包装政府采购需求标准（试行）》、《快递包装政府采购需求标准（试行）》的相关政策，商品包装和快递包装应符合文件要求。</w:t>
      </w:r>
      <w:r/>
    </w:p>
    <w:p>
      <w:pPr>
        <w:ind w:firstLine="562"/>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35、按照《绿色数据中心政府采购需求标准(试行)》（财库[2023]7号）文件要求执行。</w:t>
      </w:r>
      <w:r/>
    </w:p>
    <w:p>
      <w:pPr>
        <w:ind w:firstLine="562"/>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r>
      <w:r/>
    </w:p>
    <w:p>
      <w:pPr>
        <w:ind w:firstLine="420"/>
        <w:rPr>
          <w:rFonts w:ascii="Times New Roman" w:hAnsi="Times New Roman"/>
          <w:color w:val="000000"/>
          <w:szCs w:val="21"/>
        </w:rPr>
      </w:pPr>
      <w:r>
        <w:rPr>
          <w:rFonts w:ascii="Times New Roman" w:hAnsi="Times New Roman"/>
          <w:color w:val="000000"/>
          <w:szCs w:val="21"/>
        </w:rPr>
      </w:r>
      <w:r/>
    </w:p>
    <w:p>
      <w:pPr>
        <w:ind w:firstLine="560"/>
        <w:keepLines w:val="0"/>
        <w:keepNext w:val="0"/>
        <w:pageBreakBefore w:val="0"/>
        <w:widowControl w:val="off"/>
        <w:rPr>
          <w:rFonts w:hint="eastAsia" w:ascii="仿宋" w:hAnsi="仿宋" w:eastAsia="仿宋"/>
          <w:sz w:val="28"/>
          <w:szCs w:val="28"/>
        </w:rPr>
      </w:pPr>
      <w:r>
        <w:rPr>
          <w:rFonts w:hint="eastAsia" w:ascii="黑体" w:hAnsi="黑体" w:eastAsia="黑体" w:cs="黑体"/>
          <w:sz w:val="28"/>
          <w:szCs w:val="28"/>
        </w:rPr>
        <w:t xml:space="preserve">声明：当出现损害国家利益或采购人利益的情形时，采购人及本中心保留依法选择或拒绝任何供应商的权利，且对该等决定无需主动说明原因。涉及国家安全或重大公共利益的，依相关规定执行。</w:t>
      </w:r>
      <w:r/>
    </w:p>
    <w:p>
      <w:pPr>
        <w:jc w:val="center"/>
        <w:rPr>
          <w:rFonts w:eastAsia="黑体"/>
        </w:rPr>
      </w:pPr>
      <w:r>
        <w:rPr>
          <w:rFonts w:eastAsia="黑体"/>
        </w:rPr>
      </w:r>
      <w:r/>
    </w:p>
    <w:p>
      <w:pPr>
        <w:jc w:val="center"/>
        <w:keepNext/>
        <w:pageBreakBefore/>
        <w:rPr>
          <w:rFonts w:ascii="黑体" w:hAnsi="Times New Roman" w:eastAsia="黑体"/>
          <w:bCs/>
          <w:color w:val="000000"/>
          <w:sz w:val="36"/>
        </w:rPr>
        <w:outlineLvl w:val="0"/>
      </w:pPr>
      <w:r/>
      <w:bookmarkStart w:id="141" w:name="_Hlt16619475"/>
      <w:r/>
      <w:bookmarkEnd w:id="141"/>
      <w:r/>
      <w:bookmarkStart w:id="142" w:name="_Toc479757207"/>
      <w:r/>
      <w:bookmarkStart w:id="143" w:name="_Toc16938558"/>
      <w:r/>
      <w:bookmarkStart w:id="144" w:name="_Toc120614221"/>
      <w:r/>
      <w:bookmarkStart w:id="145" w:name="_Toc20823314"/>
      <w:r/>
      <w:bookmarkStart w:id="146" w:name="_Toc513029242"/>
      <w:r>
        <w:rPr>
          <w:rFonts w:hint="eastAsia" w:ascii="黑体" w:hAnsi="Times New Roman" w:eastAsia="黑体"/>
          <w:bCs/>
          <w:color w:val="000000"/>
          <w:sz w:val="36"/>
        </w:rPr>
        <w:t xml:space="preserve">第三章  合同</w:t>
      </w:r>
      <w:bookmarkEnd w:id="142"/>
      <w:r/>
      <w:bookmarkEnd w:id="143"/>
      <w:r/>
      <w:bookmarkEnd w:id="144"/>
      <w:r/>
      <w:bookmarkEnd w:id="145"/>
      <w:r/>
      <w:bookmarkEnd w:id="146"/>
      <w:r>
        <w:rPr>
          <w:rFonts w:hint="eastAsia" w:ascii="黑体" w:hAnsi="Times New Roman" w:eastAsia="黑体"/>
          <w:bCs/>
          <w:color w:val="000000"/>
          <w:sz w:val="36"/>
        </w:rPr>
        <w:t xml:space="preserve">文本</w:t>
      </w:r>
      <w:r/>
    </w:p>
    <w:p>
      <w:pPr>
        <w:ind w:firstLine="480"/>
        <w:spacing w:line="500" w:lineRule="exact"/>
        <w:rPr>
          <w:rFonts w:ascii="仿宋_GB2312" w:hAnsi="仿宋_GB2312" w:eastAsia="仿宋_GB2312" w:cs="仿宋_GB2312"/>
          <w:bCs/>
          <w:color w:val="000000"/>
          <w:sz w:val="24"/>
          <w:szCs w:val="21"/>
        </w:rPr>
      </w:pPr>
      <w:r>
        <w:rPr>
          <w:rFonts w:hint="eastAsia" w:ascii="仿宋_GB2312" w:hAnsi="仿宋_GB2312" w:eastAsia="仿宋_GB2312" w:cs="仿宋_GB2312"/>
          <w:bCs/>
          <w:color w:val="000000"/>
          <w:sz w:val="24"/>
          <w:szCs w:val="21"/>
        </w:rPr>
        <w:t xml:space="preserve">以下为中标后签定本项目合同的通用条款，中标人不得提出实质性的修改。</w:t>
      </w:r>
      <w:r/>
    </w:p>
    <w:p>
      <w:pPr>
        <w:ind w:left="0" w:right="0" w:firstLine="800"/>
        <w:jc w:val="center"/>
        <w:pageBreakBefore w:val="0"/>
        <w:spacing w:line="520" w:lineRule="exact"/>
        <w:rPr>
          <w:rFonts w:hint="eastAsia" w:ascii="方正小标宋_GBK" w:hAnsi="方正小标宋_GBK" w:eastAsia="方正小标宋_GBK" w:cs="方正小标宋_GBK"/>
          <w:b w:val="0"/>
          <w:bCs/>
          <w:sz w:val="40"/>
          <w:szCs w:val="40"/>
        </w:rPr>
        <w:outlineLvl w:val="0"/>
      </w:pPr>
      <w:r>
        <w:rPr>
          <w:rFonts w:hint="eastAsia" w:ascii="方正小标宋_GBK" w:hAnsi="方正小标宋_GBK" w:eastAsia="方正小标宋_GBK" w:cs="方正小标宋_GBK"/>
          <w:b w:val="0"/>
          <w:bCs/>
          <w:sz w:val="40"/>
          <w:szCs w:val="40"/>
        </w:rPr>
      </w:r>
      <w:r/>
    </w:p>
    <w:p>
      <w:pPr>
        <w:ind w:left="0" w:right="0" w:firstLine="800"/>
        <w:jc w:val="center"/>
        <w:pageBreakBefore w:val="0"/>
        <w:spacing w:line="520" w:lineRule="exact"/>
        <w:rPr>
          <w:rFonts w:hint="eastAsia" w:ascii="方正小标宋_GBK" w:hAnsi="方正小标宋_GBK" w:eastAsia="方正小标宋_GBK" w:cs="方正小标宋_GBK"/>
          <w:b w:val="0"/>
          <w:bCs/>
          <w:sz w:val="40"/>
          <w:szCs w:val="40"/>
        </w:rPr>
        <w:outlineLvl w:val="0"/>
      </w:pPr>
      <w:r>
        <w:rPr>
          <w:rFonts w:hint="eastAsia" w:ascii="方正小标宋_GBK" w:hAnsi="方正小标宋_GBK" w:eastAsia="方正小标宋_GBK" w:cs="方正小标宋_GBK"/>
          <w:b w:val="0"/>
          <w:bCs/>
          <w:sz w:val="40"/>
          <w:szCs w:val="40"/>
        </w:rPr>
        <w:t xml:space="preserve">江苏省政府采购合同（服务）</w:t>
      </w:r>
      <w:r/>
    </w:p>
    <w:p>
      <w:pPr>
        <w:ind w:left="0" w:right="0" w:firstLine="562"/>
        <w:jc w:val="center"/>
        <w:keepLines w:val="0"/>
        <w:keepNext w:val="0"/>
        <w:pageBreakBefore w:val="0"/>
        <w:spacing w:before="181" w:after="181" w:line="520" w:lineRule="exact"/>
        <w:widowControl w:val="off"/>
        <w:rPr>
          <w:rFonts w:hint="eastAsia"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rPr>
          <w:rFonts w:hint="eastAsia" w:ascii="仿宋_GB2312" w:hAnsi="仿宋_GB2312" w:eastAsia="仿宋_GB2312" w:cs="仿宋_GB2312"/>
          <w:b/>
          <w:sz w:val="28"/>
          <w:szCs w:val="28"/>
          <w:lang w:eastAsia="zh-CN"/>
        </w:rPr>
        <w:t xml:space="preserve">：</w:t>
      </w:r>
      <w:r>
        <w:rPr>
          <w:rFonts w:hint="eastAsia" w:ascii="仿宋_GB2312" w:hAnsi="仿宋_GB2312" w:eastAsia="仿宋_GB2312" w:cs="仿宋_GB2312"/>
          <w:b/>
          <w:sz w:val="28"/>
          <w:szCs w:val="28"/>
          <w:lang w:val="en-US" w:eastAsia="zh-CN"/>
        </w:rPr>
        <w:t xml:space="preserve">***</w:t>
      </w:r>
      <w:r>
        <w:rPr>
          <w:rFonts w:hint="eastAsia" w:ascii="仿宋_GB2312" w:hAnsi="仿宋_GB2312" w:eastAsia="仿宋_GB2312" w:cs="仿宋_GB2312"/>
          <w:b/>
          <w:sz w:val="28"/>
          <w:szCs w:val="28"/>
        </w:rPr>
        <w:t xml:space="preserve">）</w:t>
      </w:r>
      <w:r/>
    </w:p>
    <w:p>
      <w:pPr>
        <w:pStyle w:val="1135"/>
        <w:ind w:left="0" w:right="0" w:firstLine="560"/>
        <w:pageBreakBefore w:val="0"/>
        <w:spacing w:line="520" w:lineRule="exact"/>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 xml:space="preserve"> </w:t>
      </w:r>
      <w:r/>
    </w:p>
    <w:p>
      <w:pPr>
        <w:pStyle w:val="1135"/>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1135"/>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w:t>
      </w:r>
      <w:r>
        <w:rPr>
          <w:rFonts w:hint="eastAsia" w:ascii="仿宋_GB2312" w:hAnsi="仿宋_GB2312" w:eastAsia="仿宋_GB2312" w:cs="仿宋_GB2312"/>
          <w:sz w:val="28"/>
          <w:szCs w:val="28"/>
          <w:lang w:val="zh-CN"/>
        </w:rPr>
        <w:t xml:space="preserve">公开招标</w:t>
      </w:r>
      <w:r>
        <w:rPr>
          <w:rFonts w:hint="eastAsia" w:ascii="仿宋_GB2312" w:hAnsi="仿宋_GB2312" w:eastAsia="仿宋_GB2312" w:cs="仿宋_GB2312"/>
          <w:sz w:val="28"/>
          <w:szCs w:val="28"/>
        </w:rPr>
        <w:t xml:space="preserve">的结果，签署本合同。</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一、合同内容</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标的质量：</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标的数量（规模）：</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1.6</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履行方式：</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二、合同金额</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w:t>
      </w:r>
      <w:r>
        <w:rPr>
          <w:rFonts w:hint="default" w:ascii="Arial" w:hAnsi="Arial" w:eastAsia="仿宋_GB2312" w:cs="Arial"/>
          <w:sz w:val="28"/>
          <w:szCs w:val="28"/>
        </w:rPr>
        <w:t xml:space="preserve">¥</w:t>
      </w:r>
      <w:r>
        <w:rPr>
          <w:rFonts w:hint="eastAsia" w:ascii="仿宋_GB2312" w:hAnsi="仿宋_GB2312" w:eastAsia="仿宋_GB2312" w:cs="仿宋_GB2312"/>
          <w:sz w:val="28"/>
          <w:szCs w:val="28"/>
        </w:rPr>
        <w:t xml:space="preserve">________元）人民币。</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三、技术资料</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四、知识产权</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五、产权担保</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乙方保证所交付的服务（包含与服务相关的货物）的所有权完全属于乙方且无任何抵押、查封等产权瑕疵。</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六、履约保证金</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6.1 本项目</w:t>
      </w:r>
      <w:r>
        <w:rPr>
          <w:rFonts w:hint="eastAsia" w:ascii="仿宋_GB2312" w:hAnsi="仿宋_GB2312" w:eastAsia="仿宋_GB2312" w:cs="仿宋_GB2312"/>
          <w:b/>
          <w:bCs/>
          <w:sz w:val="28"/>
          <w:szCs w:val="28"/>
          <w:u w:val="single"/>
          <w:lang w:eastAsia="zh-CN"/>
        </w:rPr>
        <w:t xml:space="preserve">未设置</w:t>
      </w:r>
      <w:r>
        <w:rPr>
          <w:rFonts w:hint="eastAsia" w:ascii="仿宋_GB2312" w:hAnsi="仿宋_GB2312" w:eastAsia="仿宋_GB2312" w:cs="仿宋_GB2312"/>
          <w:sz w:val="28"/>
          <w:szCs w:val="28"/>
        </w:rPr>
        <w:t xml:space="preserve">履约保证金</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乙方</w:t>
      </w:r>
      <w:r>
        <w:rPr>
          <w:rFonts w:hint="eastAsia" w:ascii="仿宋_GB2312" w:hAnsi="仿宋_GB2312" w:eastAsia="仿宋_GB2312" w:cs="仿宋_GB2312"/>
          <w:b/>
          <w:bCs/>
          <w:sz w:val="28"/>
          <w:szCs w:val="28"/>
          <w:u w:val="single"/>
        </w:rPr>
        <w:t xml:space="preserve">无需缴纳</w:t>
      </w:r>
      <w:r>
        <w:rPr>
          <w:rFonts w:hint="eastAsia" w:ascii="仿宋_GB2312" w:hAnsi="仿宋_GB2312" w:eastAsia="仿宋_GB2312" w:cs="仿宋_GB2312"/>
          <w:sz w:val="28"/>
          <w:szCs w:val="28"/>
        </w:rPr>
        <w:t xml:space="preserve">履约保证金。</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七、合同转包或分包</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7.1乙方不得将合同标的转包给他人履行。</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八、合同款项支付</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九、税费</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十、项目验收</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如有必要，甲方邀请参加本项目的其他供应商或第三方专业机构及专家参与验收，相关意见将作为验收书的参考资料。</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十一、违约责任</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乙方所提供服务的标准不符合合同规定及招标文件规定标准的，甲方有权拒绝接受服务，并可单方面解除合同。</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十二、不可抗力事件处理</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 期相同。</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十三、解决争议的方法</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1135"/>
        <w:ind w:left="0" w:righ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十四、合同生效及其它</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1135"/>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1135"/>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135"/>
        <w:ind w:left="0" w:right="0" w:firstLine="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1135"/>
        <w:ind w:left="0" w:right="0" w:firstLine="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1135"/>
        <w:ind w:left="0" w:right="0" w:firstLine="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1135"/>
        <w:ind w:left="0" w:right="0" w:firstLine="2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1135"/>
        <w:ind w:left="0" w:right="0" w:firstLine="2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firstLine="560"/>
        <w:jc w:val="center"/>
        <w:spacing w:line="480" w:lineRule="exact"/>
        <w:rPr>
          <w:rFonts w:ascii="仿宋_GB2312" w:hAnsi="仿宋_GB2312" w:eastAsia="仿宋_GB2312" w:cs="仿宋_GB2312"/>
          <w:b/>
          <w:color w:val="000000"/>
          <w:sz w:val="28"/>
          <w:szCs w:val="28"/>
        </w:rPr>
        <w:outlineLvl w:val="0"/>
      </w:pPr>
      <w:r>
        <w:rPr>
          <w:rFonts w:hint="eastAsia" w:ascii="仿宋_GB2312" w:hAnsi="仿宋_GB2312" w:eastAsia="仿宋_GB2312" w:cs="仿宋_GB2312"/>
          <w:sz w:val="28"/>
          <w:szCs w:val="28"/>
        </w:rPr>
        <w:t xml:space="preserve">                 签订日期：      年    月   日</w:t>
      </w:r>
      <w:bookmarkEnd w:id="7"/>
      <w:r/>
      <w:bookmarkEnd w:id="8"/>
      <w:r/>
      <w:bookmarkEnd w:id="9"/>
      <w:r/>
      <w:r/>
    </w:p>
    <w:p>
      <w:pPr>
        <w:rPr>
          <w:rFonts w:hint="eastAsia" w:ascii="黑体" w:hAnsi="Courier New" w:eastAsia="黑体" w:cs="Courier New"/>
          <w:bCs/>
          <w:color w:val="000000"/>
          <w:sz w:val="40"/>
          <w:szCs w:val="20"/>
        </w:rPr>
      </w:pPr>
      <w:r/>
      <w:bookmarkStart w:id="147" w:name="_Hlt16619350"/>
      <w:r/>
      <w:bookmarkStart w:id="148" w:name="_Toc20823346"/>
      <w:r/>
      <w:bookmarkStart w:id="149" w:name="_Toc16938590"/>
      <w:r/>
      <w:bookmarkStart w:id="150" w:name="_Toc120614244"/>
      <w:r/>
      <w:bookmarkStart w:id="151" w:name="_Toc479757211"/>
      <w:r/>
      <w:bookmarkStart w:id="152" w:name="_Toc462564139"/>
      <w:r>
        <w:rPr>
          <w:rFonts w:hint="eastAsia" w:ascii="黑体" w:hAnsi="Courier New" w:eastAsia="黑体" w:cs="Courier New"/>
          <w:bCs/>
          <w:color w:val="000000"/>
          <w:sz w:val="40"/>
          <w:szCs w:val="20"/>
        </w:rPr>
        <w:br w:type="page" w:clear="all"/>
      </w:r>
      <w:r/>
    </w:p>
    <w:p>
      <w:pPr>
        <w:jc w:val="center"/>
        <w:spacing w:before="120" w:after="120" w:line="0" w:lineRule="atLeast"/>
        <w:rPr>
          <w:rFonts w:ascii="宋体" w:hAnsi="宋体" w:cs="Courier New"/>
          <w:color w:val="000000"/>
          <w:sz w:val="22"/>
        </w:rPr>
      </w:pPr>
      <w:r>
        <w:rPr>
          <w:rFonts w:hint="eastAsia" w:ascii="黑体" w:hAnsi="Courier New" w:eastAsia="黑体" w:cs="Courier New"/>
          <w:bCs/>
          <w:color w:val="000000"/>
          <w:sz w:val="40"/>
          <w:szCs w:val="20"/>
        </w:rPr>
        <w:t xml:space="preserve">第四章 采购需求</w:t>
      </w:r>
      <w:r/>
    </w:p>
    <w:p>
      <w:pPr>
        <w:spacing w:line="0" w:lineRule="atLeast"/>
        <w:rPr>
          <w:rFonts w:ascii="宋体" w:hAnsi="宋体"/>
          <w:color w:val="000000"/>
          <w:sz w:val="24"/>
          <w:szCs w:val="24"/>
        </w:rPr>
      </w:pPr>
      <w:r>
        <w:rPr>
          <w:rFonts w:ascii="宋体" w:hAnsi="宋体"/>
          <w:color w:val="000000"/>
          <w:sz w:val="24"/>
          <w:szCs w:val="24"/>
        </w:rPr>
      </w:r>
      <w:bookmarkEnd w:id="147"/>
      <w:r/>
      <w:bookmarkEnd w:id="148"/>
      <w:r/>
      <w:bookmarkEnd w:id="149"/>
      <w:r/>
      <w:bookmarkEnd w:id="150"/>
      <w:r/>
      <w:r/>
    </w:p>
    <w:p>
      <w:pPr>
        <w:spacing w:line="560" w:lineRule="exact"/>
        <w:rPr>
          <w:rFonts w:ascii="黑体" w:hAnsi="黑体" w:eastAsia="黑体" w:cs="黑体"/>
          <w:color w:val="000000"/>
          <w:sz w:val="28"/>
          <w:szCs w:val="28"/>
        </w:rPr>
      </w:pPr>
      <w:r/>
      <w:bookmarkStart w:id="153" w:name="_Toc49090575"/>
      <w:r/>
      <w:bookmarkStart w:id="154" w:name="_Toc26554093"/>
      <w:r/>
      <w:bookmarkStart w:id="155" w:name="_Toc120614281"/>
      <w:r>
        <w:rPr>
          <w:rFonts w:hint="eastAsia" w:ascii="黑体" w:hAnsi="黑体" w:eastAsia="黑体" w:cs="黑体"/>
          <w:color w:val="000000"/>
          <w:sz w:val="28"/>
          <w:szCs w:val="28"/>
        </w:rPr>
        <w:t xml:space="preserve">①项目属性:服务类项目。</w:t>
      </w:r>
      <w:r/>
    </w:p>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②</w:t>
      </w:r>
      <w:r>
        <w:rPr>
          <w:rFonts w:hint="eastAsia" w:ascii="黑体" w:hAnsi="黑体" w:eastAsia="黑体" w:cs="黑体"/>
          <w:color w:val="000000"/>
          <w:sz w:val="28"/>
          <w:szCs w:val="28"/>
        </w:rPr>
        <w:t xml:space="preserve">采购标的清单</w:t>
      </w:r>
      <w:r/>
    </w:p>
    <w:tbl>
      <w:tblPr>
        <w:tblStyle w:val="846"/>
        <w:tblW w:w="8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3912"/>
        <w:gridCol w:w="3527"/>
      </w:tblGrid>
      <w:tr>
        <w:trPr>
          <w:cantSplit/>
          <w:jc w:val="center"/>
        </w:trPr>
        <w:tc>
          <w:tcPr>
            <w:tcW w:w="1400" w:type="dxa"/>
            <w:vAlign w:val="center"/>
            <w:textDirection w:val="lrTb"/>
            <w:noWrap w:val="false"/>
          </w:tcPr>
          <w:p>
            <w:pPr>
              <w:jc w:val="center"/>
              <w:spacing w:line="0" w:lineRule="atLeas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采购包号</w:t>
            </w:r>
            <w:r/>
          </w:p>
        </w:tc>
        <w:tc>
          <w:tcPr>
            <w:tcW w:w="3912" w:type="dxa"/>
            <w:vAlign w:val="center"/>
            <w:textDirection w:val="lrTb"/>
            <w:noWrap w:val="false"/>
          </w:tcPr>
          <w:p>
            <w:pPr>
              <w:jc w:val="center"/>
              <w:spacing w:line="0" w:lineRule="atLeas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采购标的</w:t>
            </w:r>
            <w:r/>
          </w:p>
        </w:tc>
        <w:tc>
          <w:tcPr>
            <w:tcW w:w="3527" w:type="dxa"/>
            <w:vAlign w:val="center"/>
            <w:textDirection w:val="lrTb"/>
            <w:noWrap w:val="false"/>
          </w:tcPr>
          <w:p>
            <w:pPr>
              <w:jc w:val="center"/>
              <w:spacing w:line="0" w:lineRule="atLeas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对应中小企业划分标准所属行业</w:t>
            </w:r>
            <w:r/>
          </w:p>
        </w:tc>
      </w:tr>
      <w:tr>
        <w:trPr>
          <w:cantSplit/>
          <w:jc w:val="center"/>
          <w:trHeight w:val="746"/>
        </w:trPr>
        <w:tc>
          <w:tcPr>
            <w:tcW w:w="1400" w:type="dxa"/>
            <w:vAlign w:val="center"/>
            <w:textDirection w:val="lrTb"/>
            <w:noWrap w:val="false"/>
          </w:tcPr>
          <w:p>
            <w:pPr>
              <w:jc w:val="center"/>
              <w:spacing w:line="0" w:lineRule="atLeast"/>
              <w:tabs>
                <w:tab w:val="left" w:pos="202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3912" w:type="dxa"/>
            <w:vAlign w:val="center"/>
            <w:textDirection w:val="lrTb"/>
            <w:noWrap w:val="false"/>
          </w:tcPr>
          <w:p>
            <w:pPr>
              <w:jc w:val="center"/>
              <w:spacing w:line="0" w:lineRule="atLeast"/>
              <w:tabs>
                <w:tab w:val="left" w:pos="202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兴化市公安局基层所队物业管理服务</w:t>
            </w:r>
            <w:r/>
          </w:p>
        </w:tc>
        <w:tc>
          <w:tcPr>
            <w:tcW w:w="3527" w:type="dxa"/>
            <w:vAlign w:val="center"/>
            <w:textDirection w:val="lrTb"/>
            <w:noWrap w:val="false"/>
          </w:tcPr>
          <w:p>
            <w:pPr>
              <w:jc w:val="center"/>
              <w:spacing w:line="0" w:lineRule="atLeast"/>
              <w:tabs>
                <w:tab w:val="left" w:pos="2020" w:leader="none"/>
              </w:tabs>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物业管理</w:t>
            </w:r>
            <w:r/>
          </w:p>
        </w:tc>
      </w:tr>
    </w:tbl>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③</w:t>
      </w:r>
      <w:r>
        <w:rPr>
          <w:rFonts w:hint="eastAsia" w:ascii="黑体" w:hAnsi="黑体" w:eastAsia="黑体" w:cs="黑体"/>
          <w:color w:val="000000"/>
          <w:sz w:val="28"/>
          <w:szCs w:val="28"/>
        </w:rPr>
        <w:t xml:space="preserve">进口产品投标</w:t>
      </w:r>
      <w:r/>
    </w:p>
    <w:tbl>
      <w:tblPr>
        <w:tblStyle w:val="846"/>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4"/>
        <w:gridCol w:w="7403"/>
      </w:tblGrid>
      <w:tr>
        <w:trPr>
          <w:jc w:val="center"/>
          <w:trHeight w:val="655"/>
        </w:trPr>
        <w:tc>
          <w:tcPr>
            <w:tcW w:w="1494"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采购包号</w:t>
            </w:r>
            <w:r/>
          </w:p>
        </w:tc>
        <w:tc>
          <w:tcPr>
            <w:tcW w:w="7403"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是否接受进口产品投标（是/否）</w:t>
            </w:r>
            <w:r/>
          </w:p>
        </w:tc>
      </w:tr>
      <w:tr>
        <w:trPr>
          <w:jc w:val="center"/>
          <w:trHeight w:val="723"/>
        </w:trPr>
        <w:tc>
          <w:tcPr>
            <w:tcW w:w="1494"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7403"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bl>
    <w:p>
      <w:pPr>
        <w:spacing w:line="0" w:lineRule="atLeast"/>
        <w:rPr>
          <w:rFonts w:ascii="宋体"/>
          <w:b/>
          <w:color w:val="000000"/>
          <w:sz w:val="24"/>
          <w:szCs w:val="24"/>
        </w:rPr>
      </w:pPr>
      <w:r>
        <w:rPr>
          <w:rFonts w:ascii="宋体"/>
          <w:b/>
          <w:color w:val="000000"/>
          <w:sz w:val="24"/>
          <w:szCs w:val="24"/>
        </w:rPr>
      </w:r>
      <w:r/>
    </w:p>
    <w:p>
      <w:pPr>
        <w:spacing w:line="0" w:lineRule="atLeast"/>
        <w:rPr>
          <w:rFonts w:ascii="宋体"/>
          <w:b/>
          <w:color w:val="000000"/>
          <w:sz w:val="24"/>
          <w:szCs w:val="24"/>
        </w:rPr>
      </w:pPr>
      <w:r>
        <w:rPr>
          <w:rFonts w:ascii="宋体"/>
          <w:b/>
          <w:color w:val="000000"/>
          <w:sz w:val="24"/>
          <w:szCs w:val="24"/>
        </w:rPr>
      </w:r>
      <w:r/>
    </w:p>
    <w:p>
      <w:pPr>
        <w:ind w:firstLine="560"/>
        <w:keepLines w:val="0"/>
        <w:keepNext w:val="0"/>
        <w:pageBreakBefore w:val="0"/>
        <w:spacing w:line="0" w:lineRule="atLeast"/>
        <w:widowControl w:val="off"/>
        <w:rPr>
          <w:rFonts w:hint="eastAsia" w:ascii="黑体" w:hAnsi="黑体" w:eastAsia="黑体" w:cs="方正黑体_GBK"/>
          <w:bCs/>
          <w:color w:val="000000"/>
          <w:sz w:val="28"/>
          <w:szCs w:val="28"/>
          <w:lang w:eastAsia="zh-CN"/>
        </w:rPr>
      </w:pPr>
      <w:r/>
      <w:bookmarkStart w:id="156" w:name="_Toc711157235"/>
      <w:r>
        <w:rPr>
          <w:rFonts w:hint="eastAsia" w:ascii="黑体" w:hAnsi="黑体" w:eastAsia="黑体" w:cs="方正黑体_GBK"/>
          <w:bCs/>
          <w:color w:val="000000"/>
          <w:sz w:val="28"/>
          <w:szCs w:val="28"/>
          <w:lang w:eastAsia="zh-CN"/>
        </w:rPr>
        <w:t xml:space="preserve">一、</w:t>
      </w:r>
      <w:bookmarkEnd w:id="156"/>
      <w:r/>
      <w:bookmarkStart w:id="157" w:name="_Toc515706159"/>
      <w:r>
        <w:rPr>
          <w:rFonts w:hint="eastAsia" w:ascii="黑体" w:hAnsi="黑体" w:eastAsia="黑体" w:cs="方正黑体_GBK"/>
          <w:bCs/>
          <w:color w:val="000000"/>
          <w:sz w:val="28"/>
          <w:szCs w:val="28"/>
          <w:lang w:eastAsia="zh-CN"/>
        </w:rPr>
        <w:t xml:space="preserve">项目概况</w:t>
      </w:r>
      <w:bookmarkEnd w:id="157"/>
      <w:r/>
      <w:r/>
    </w:p>
    <w:p>
      <w:pPr>
        <w:pStyle w:val="1115"/>
        <w:ind w:firstLine="686"/>
        <w:spacing w:before="0" w:beforeAutospacing="0" w:after="0" w:afterAutospacing="0" w:line="520" w:lineRule="exact"/>
        <w:rPr>
          <w:rFonts w:ascii="黑体" w:hAnsi="黑体" w:eastAsia="黑体" w:cs="仿宋"/>
          <w:iCs/>
          <w:sz w:val="28"/>
          <w:szCs w:val="28"/>
        </w:rPr>
      </w:pPr>
      <w:r>
        <w:rPr>
          <w:rFonts w:hint="eastAsia" w:ascii="黑体" w:hAnsi="黑体" w:eastAsia="黑体" w:cs="仿宋"/>
          <w:iCs/>
          <w:sz w:val="28"/>
          <w:szCs w:val="28"/>
        </w:rPr>
        <w:t xml:space="preserve">1、</w:t>
      </w:r>
      <w:r>
        <w:rPr>
          <w:rFonts w:hint="eastAsia" w:ascii="黑体" w:hAnsi="黑体" w:eastAsia="黑体" w:cs="仿宋"/>
          <w:i/>
          <w:sz w:val="28"/>
          <w:szCs w:val="28"/>
          <w:u w:val="single"/>
        </w:rPr>
        <w:t xml:space="preserve">本项目采购预算为人民币 贰佰叁拾陆万肆仟捌佰元整</w:t>
      </w:r>
      <w:r>
        <w:rPr>
          <w:rFonts w:hint="eastAsia" w:ascii="黑体" w:hAnsi="黑体" w:eastAsia="黑体" w:cs="仿宋"/>
          <w:i/>
          <w:sz w:val="28"/>
          <w:szCs w:val="28"/>
          <w:highlight w:val="none"/>
          <w:u w:val="single"/>
        </w:rPr>
        <w:t xml:space="preserve">（¥：</w:t>
      </w:r>
      <w:r>
        <w:rPr>
          <w:rFonts w:hint="eastAsia" w:ascii="黑体" w:hAnsi="黑体" w:eastAsia="黑体" w:cs="仿宋"/>
          <w:i/>
          <w:sz w:val="28"/>
          <w:szCs w:val="28"/>
          <w:highlight w:val="none"/>
          <w:u w:val="single"/>
          <w:lang w:val="en-US" w:eastAsia="zh-CN"/>
        </w:rPr>
        <w:t xml:space="preserve">236.48</w:t>
      </w:r>
      <w:r>
        <w:rPr>
          <w:rFonts w:hint="eastAsia" w:ascii="黑体" w:hAnsi="黑体" w:eastAsia="黑体" w:cs="仿宋"/>
          <w:i/>
          <w:sz w:val="28"/>
          <w:szCs w:val="28"/>
          <w:highlight w:val="none"/>
          <w:u w:val="single"/>
        </w:rPr>
        <w:t xml:space="preserve">万元），响应报价超出预算价的将视为无效投标。</w:t>
      </w:r>
      <w:r/>
    </w:p>
    <w:p>
      <w:pPr>
        <w:ind w:firstLine="560"/>
        <w:pageBreakBefore w:val="0"/>
        <w:spacing w:line="490" w:lineRule="exact"/>
        <w:widowControl w:val="off"/>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iCs/>
          <w:sz w:val="28"/>
          <w:szCs w:val="28"/>
        </w:rPr>
        <w:t xml:space="preserve">2、本次采购范围包括</w:t>
      </w:r>
      <w:r>
        <w:rPr>
          <w:rFonts w:hint="eastAsia" w:ascii="仿宋_GB2312" w:hAnsi="仿宋_GB2312" w:eastAsia="仿宋_GB2312" w:cs="仿宋_GB2312"/>
          <w:color w:val="auto"/>
          <w:sz w:val="28"/>
          <w:szCs w:val="28"/>
          <w:lang w:eastAsia="zh-CN"/>
        </w:rPr>
        <w:t xml:space="preserve">为</w:t>
      </w:r>
      <w:r>
        <w:rPr>
          <w:rFonts w:hint="eastAsia" w:ascii="仿宋_GB2312" w:hAnsi="仿宋_GB2312" w:eastAsia="仿宋_GB2312" w:cs="仿宋_GB2312"/>
          <w:color w:val="auto"/>
          <w:sz w:val="28"/>
          <w:szCs w:val="28"/>
        </w:rPr>
        <w:t xml:space="preserve">兴化市公安局</w:t>
      </w:r>
      <w:r>
        <w:rPr>
          <w:rFonts w:hint="eastAsia" w:ascii="仿宋_GB2312" w:hAnsi="仿宋_GB2312" w:eastAsia="仿宋_GB2312" w:cs="仿宋_GB2312"/>
          <w:color w:val="auto"/>
          <w:sz w:val="28"/>
          <w:szCs w:val="28"/>
          <w:lang w:eastAsia="zh-CN"/>
        </w:rPr>
        <w:t xml:space="preserve">基层派出所、交警中队及兴化看守所</w:t>
      </w:r>
      <w:r>
        <w:rPr>
          <w:rFonts w:hint="eastAsia" w:ascii="仿宋_GB2312" w:hAnsi="仿宋_GB2312" w:eastAsia="仿宋_GB2312" w:cs="仿宋_GB2312"/>
          <w:color w:val="auto"/>
          <w:sz w:val="28"/>
          <w:szCs w:val="28"/>
        </w:rPr>
        <w:t xml:space="preserve">提供区域范围内的</w:t>
      </w:r>
      <w:r>
        <w:rPr>
          <w:rFonts w:hint="eastAsia" w:ascii="仿宋_GB2312" w:hAnsi="仿宋_GB2312" w:eastAsia="仿宋_GB2312" w:cs="仿宋_GB2312"/>
          <w:color w:val="auto"/>
          <w:sz w:val="28"/>
          <w:szCs w:val="28"/>
          <w:lang w:eastAsia="zh-CN"/>
        </w:rPr>
        <w:t xml:space="preserve">保洁、厨师、厨工等</w:t>
      </w:r>
      <w:r>
        <w:rPr>
          <w:rFonts w:hint="eastAsia" w:ascii="仿宋_GB2312" w:hAnsi="仿宋_GB2312" w:eastAsia="仿宋_GB2312" w:cs="仿宋_GB2312"/>
          <w:color w:val="auto"/>
          <w:sz w:val="28"/>
          <w:szCs w:val="28"/>
        </w:rPr>
        <w:t xml:space="preserve">服务</w:t>
      </w:r>
      <w:r>
        <w:rPr>
          <w:rFonts w:hint="eastAsia" w:ascii="仿宋" w:hAnsi="仿宋" w:eastAsia="仿宋"/>
          <w:color w:val="auto"/>
          <w:sz w:val="28"/>
          <w:szCs w:val="28"/>
          <w:lang w:val="zh-CN"/>
        </w:rPr>
        <w:t xml:space="preserve">。</w:t>
      </w:r>
      <w:r/>
    </w:p>
    <w:p>
      <w:pPr>
        <w:ind w:firstLine="560"/>
        <w:jc w:val="left"/>
        <w:spacing w:line="50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物业费包括：成交供应商支付给员工的工资、社保、福利、加班费、各类保洁耗材、服装、食宿费用及其它相关费用等；成交供应商办公费用；购置、维修保养各类工具的费用；非因采购人原因导致的各类事故的经济损失及赔偿费用；成交供应商应支付的各类税费；物业服务中的劳务费及消耗的易耗品费用（不含洗手间洗手液、擦手纸、卫生纸、办公室垃圾袋等易耗品）；购买物业管理责任险费用等。 </w:t>
      </w:r>
      <w:r/>
    </w:p>
    <w:p>
      <w:pPr>
        <w:ind w:firstLine="560"/>
        <w:jc w:val="left"/>
        <w:spacing w:line="500" w:lineRule="exact"/>
        <w:widowControl/>
        <w:rPr>
          <w:rFonts w:hint="eastAsia" w:ascii="黑体" w:hAnsi="黑体" w:eastAsia="黑体" w:cs="黑体"/>
          <w:i/>
          <w:iCs/>
          <w:sz w:val="28"/>
          <w:szCs w:val="28"/>
          <w:u w:val="single"/>
        </w:rPr>
      </w:pPr>
      <w:r>
        <w:rPr>
          <w:rFonts w:hint="eastAsia" w:ascii="黑体" w:hAnsi="黑体" w:eastAsia="黑体" w:cs="黑体"/>
          <w:sz w:val="28"/>
          <w:szCs w:val="28"/>
        </w:rPr>
        <w:t xml:space="preserve">4、</w:t>
      </w:r>
      <w:r>
        <w:rPr>
          <w:rFonts w:hint="eastAsia" w:ascii="黑体" w:hAnsi="黑体" w:eastAsia="黑体" w:cs="黑体"/>
          <w:i/>
          <w:iCs/>
          <w:sz w:val="28"/>
          <w:szCs w:val="28"/>
          <w:u w:val="single"/>
        </w:rPr>
        <w:t xml:space="preserve">供应商须严格遵守国家相关法律法规，为本项目所有符合参保条件的服务人员，依法足额缴纳社会保险（包括但不限于养老保险、工伤保险、医疗保险、生育保险、失业保险等），缴费基数及比例按泰州市有关规定执行。本项目采购预算已包含上述社保费用及供应商为履行合同所需的一切费用，采购人不再支付成交金额以外的任何费用。</w:t>
      </w:r>
      <w:r/>
    </w:p>
    <w:p>
      <w:pPr>
        <w:ind w:firstLine="560"/>
        <w:jc w:val="left"/>
        <w:spacing w:line="500" w:lineRule="exact"/>
        <w:widowControl/>
        <w:rPr>
          <w:rFonts w:ascii="仿宋_GB2312" w:hAnsi="仿宋_GB2312" w:eastAsia="仿宋_GB2312" w:cs="仿宋_GB2312"/>
          <w:iCs/>
          <w:sz w:val="28"/>
          <w:szCs w:val="28"/>
          <w:highlight w:val="yellow"/>
        </w:rPr>
      </w:pPr>
      <w:r>
        <w:rPr>
          <w:rFonts w:hint="eastAsia" w:ascii="仿宋_GB2312" w:hAnsi="仿宋_GB2312" w:eastAsia="仿宋_GB2312" w:cs="仿宋_GB2312"/>
          <w:iCs/>
          <w:sz w:val="28"/>
          <w:szCs w:val="28"/>
        </w:rPr>
        <w:t xml:space="preserve">5、本采购服务期限为</w:t>
      </w:r>
      <w:r>
        <w:rPr>
          <w:rFonts w:hint="eastAsia" w:ascii="仿宋_GB2312" w:hAnsi="仿宋_GB2312" w:eastAsia="仿宋_GB2312" w:cs="仿宋_GB2312"/>
          <w:iCs/>
          <w:sz w:val="28"/>
          <w:szCs w:val="28"/>
          <w:u w:val="single"/>
        </w:rPr>
        <w:t xml:space="preserve"> </w:t>
      </w:r>
      <w:r>
        <w:rPr>
          <w:rFonts w:hint="eastAsia" w:ascii="仿宋_GB2312" w:hAnsi="仿宋_GB2312" w:eastAsia="仿宋_GB2312" w:cs="仿宋_GB2312"/>
          <w:b/>
          <w:bCs/>
          <w:iCs/>
          <w:sz w:val="28"/>
          <w:szCs w:val="28"/>
          <w:u w:val="single"/>
        </w:rPr>
        <w:t xml:space="preserve">1年 </w:t>
      </w:r>
      <w:r>
        <w:rPr>
          <w:rFonts w:hint="eastAsia" w:ascii="仿宋_GB2312" w:hAnsi="仿宋_GB2312" w:eastAsia="仿宋_GB2312" w:cs="仿宋_GB2312"/>
          <w:iCs/>
          <w:sz w:val="28"/>
          <w:szCs w:val="28"/>
        </w:rPr>
        <w:t xml:space="preserve">。</w:t>
      </w:r>
      <w:r>
        <w:rPr>
          <w:rFonts w:hint="eastAsia" w:ascii="仿宋_GB2312" w:hAnsi="仿宋_GB2312" w:eastAsia="仿宋_GB2312" w:cs="仿宋_GB2312"/>
          <w:sz w:val="28"/>
          <w:szCs w:val="28"/>
          <w:lang w:val="zh-CN"/>
        </w:rPr>
        <w:t xml:space="preserve">（</w:t>
      </w:r>
      <w:r>
        <w:rPr>
          <w:rFonts w:hint="eastAsia" w:ascii="仿宋_GB2312" w:hAnsi="仿宋_GB2312" w:eastAsia="仿宋_GB2312" w:cs="仿宋_GB2312"/>
          <w:color w:val="auto"/>
          <w:sz w:val="28"/>
          <w:szCs w:val="28"/>
          <w:highlight w:val="none"/>
          <w:lang w:eastAsia="zh-CN"/>
        </w:rPr>
        <w:t xml:space="preserve">注：</w:t>
      </w:r>
      <w:r>
        <w:rPr>
          <w:rFonts w:hint="eastAsia" w:ascii="仿宋_GB2312" w:hAnsi="仿宋_GB2312" w:eastAsia="仿宋_GB2312" w:cs="仿宋_GB2312"/>
          <w:color w:val="auto"/>
          <w:sz w:val="28"/>
          <w:szCs w:val="28"/>
          <w:highlight w:val="none"/>
        </w:rPr>
        <w:t xml:space="preserve">本项目采取</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lang w:eastAsia="zh-CN"/>
        </w:rPr>
        <w:t xml:space="preserve">次招标</w:t>
      </w: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lang w:eastAsia="zh-CN"/>
        </w:rPr>
        <w:t xml:space="preserve">年沿用”方式</w:t>
      </w:r>
      <w:r>
        <w:rPr>
          <w:rFonts w:hint="eastAsia" w:ascii="仿宋_GB2312" w:hAnsi="仿宋_GB2312" w:eastAsia="仿宋_GB2312" w:cs="仿宋_GB2312"/>
          <w:color w:val="auto"/>
          <w:sz w:val="28"/>
          <w:szCs w:val="28"/>
          <w:highlight w:val="none"/>
        </w:rPr>
        <w:t xml:space="preserve">，实行一年一考核一签合同的办法。如中标单位年度考核不合格，采购人有权终止合同，不再续签下一年合同。</w:t>
      </w:r>
      <w:r>
        <w:rPr>
          <w:rFonts w:hint="eastAsia" w:ascii="仿宋_GB2312" w:hAnsi="仿宋_GB2312" w:eastAsia="仿宋_GB2312" w:cs="仿宋_GB2312"/>
          <w:sz w:val="28"/>
          <w:szCs w:val="28"/>
          <w:lang w:val="zh-CN"/>
        </w:rPr>
        <w:t xml:space="preserve">）</w:t>
      </w:r>
      <w:r/>
    </w:p>
    <w:p>
      <w:pPr>
        <w:ind w:firstLine="560"/>
        <w:keepLines w:val="0"/>
        <w:keepNext w:val="0"/>
        <w:pageBreakBefore w:val="0"/>
        <w:spacing w:line="0" w:lineRule="atLeast"/>
        <w:widowControl w:val="off"/>
        <w:rPr>
          <w:rFonts w:hint="eastAsia" w:ascii="黑体" w:hAnsi="黑体" w:eastAsia="黑体" w:cs="方正黑体_GBK"/>
          <w:bCs/>
          <w:color w:val="000000"/>
          <w:sz w:val="28"/>
          <w:szCs w:val="28"/>
          <w:lang w:eastAsia="zh-CN"/>
        </w:rPr>
      </w:pPr>
      <w:r>
        <w:rPr>
          <w:rFonts w:hint="eastAsia" w:ascii="黑体" w:hAnsi="黑体" w:eastAsia="黑体" w:cs="方正黑体_GBK"/>
          <w:bCs/>
          <w:color w:val="000000"/>
          <w:sz w:val="28"/>
          <w:szCs w:val="28"/>
          <w:lang w:eastAsia="zh-CN"/>
        </w:rPr>
        <w:t xml:space="preserve">二、物业服务范围</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本次采购的服务地点为兴化市公安局基层派出所、交警中队及兴化市看守所，具体地址及建筑面积</w:t>
      </w:r>
      <w:r>
        <w:rPr>
          <w:rFonts w:hint="eastAsia" w:ascii="仿宋_GB2312" w:hAnsi="仿宋_GB2312" w:eastAsia="仿宋_GB2312" w:cs="仿宋_GB2312"/>
          <w:bCs/>
          <w:sz w:val="28"/>
          <w:szCs w:val="28"/>
          <w:lang w:eastAsia="zh-CN"/>
        </w:rPr>
        <w:t xml:space="preserve">等基本情况</w:t>
      </w:r>
      <w:r>
        <w:rPr>
          <w:rFonts w:hint="eastAsia" w:ascii="仿宋_GB2312" w:hAnsi="仿宋_GB2312" w:eastAsia="仿宋_GB2312" w:cs="仿宋_GB2312"/>
          <w:bCs/>
          <w:sz w:val="28"/>
          <w:szCs w:val="28"/>
        </w:rPr>
        <w:t xml:space="preserve">如下：</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1.兴化市公安局交通管理大队陈堡中队</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单位地址：兴化市陈堡镇231省道与裕堡东路交叉路口东北侧</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建筑面积：约1630㎡</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2.兴化市公安局交通管理大队钓鱼中队</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单位地址：兴化市新东镇平旺村</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建筑面积：约1365㎡</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3.兴化市公安局交通管理大队新丰中队</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单位地址：兴化市荻垛镇新丰村新丰红绿灯西侧</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建筑面积：约1200㎡</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4.兴化市公安局交通管理大队戴南中队</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单位地址：兴化市戴南镇张郭人民路132号</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建筑面积：约3733㎡</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5.兴化市公安局交通管理大队安丰中队</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单位地址：兴化市安丰镇S229线与S363线交叉口北150米东</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建筑面积：约2250㎡</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6.兴化市公安局交通管理大队千垛中队</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单位地址：兴化市舜生北路1号</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建筑面积：约1245㎡</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7.兴化市公安局交通管理大队开发区中队</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单位地址：兴化市十里亭路1号</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建筑面积：约680㎡</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8.兴化市公安局交通管理大队戴窑中队</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单位地址：兴化市戴窑镇人民东路51号</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建筑面积：约1200㎡</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9.牌楼中心派出所和社区组</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单位地址：兴化市丰收路1号</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建筑面积：约3726㎡</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10.南沧派出所</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单位地址：兴化市南亭路9号</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建筑面积：约5333㎡</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11.一中队</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单位地址：兴化市五里西路63号</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建筑面积：约1770㎡</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12.事故中队</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单位地址：兴化市兴姜河东路331号</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建筑面积：约1050㎡</w:t>
      </w:r>
      <w:r/>
    </w:p>
    <w:p>
      <w:pPr>
        <w:ind w:firstLine="562"/>
        <w:pageBreakBefore w:val="0"/>
        <w:spacing w:line="500" w:lineRule="exact"/>
        <w:widowControl w:val="off"/>
        <w:rPr>
          <w:rFonts w:hint="eastAsia" w:ascii="仿宋_GB2312" w:hAnsi="仿宋_GB2312" w:eastAsia="仿宋_GB2312" w:cs="仿宋_GB2312"/>
          <w:b/>
          <w:bCs w:val="0"/>
          <w:sz w:val="28"/>
          <w:szCs w:val="28"/>
          <w:lang w:val="en-US" w:eastAsia="zh-CN"/>
        </w:rPr>
      </w:pPr>
      <w:r>
        <w:rPr>
          <w:rFonts w:hint="eastAsia" w:ascii="仿宋_GB2312" w:hAnsi="仿宋_GB2312" w:eastAsia="仿宋_GB2312" w:cs="仿宋_GB2312"/>
          <w:b/>
          <w:bCs w:val="0"/>
          <w:sz w:val="28"/>
          <w:szCs w:val="28"/>
          <w:lang w:val="en-US" w:eastAsia="zh-CN"/>
        </w:rPr>
        <w:t xml:space="preserve">13.看守所</w:t>
      </w:r>
      <w:r/>
    </w:p>
    <w:p>
      <w:pPr>
        <w:ind w:firstLine="560"/>
        <w:pageBreakBefore w:val="0"/>
        <w:spacing w:line="500" w:lineRule="exact"/>
        <w:widowControl w:val="off"/>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 xml:space="preserve">单位地址：兴化市临城镇花沈村621号</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 xml:space="preserve">建筑面积：约14600㎡</w:t>
      </w:r>
      <w:r>
        <w:rPr>
          <w:rFonts w:hint="eastAsia" w:ascii="仿宋_GB2312" w:hAnsi="仿宋_GB2312" w:eastAsia="仿宋_GB2312" w:cs="仿宋_GB2312"/>
          <w:bCs/>
          <w:sz w:val="28"/>
          <w:szCs w:val="28"/>
        </w:rPr>
        <w:t xml:space="preserve">。</w:t>
      </w:r>
      <w:r/>
    </w:p>
    <w:p>
      <w:pPr>
        <w:ind w:firstLine="562"/>
        <w:pageBreakBefore w:val="0"/>
        <w:spacing w:line="500" w:lineRule="exact"/>
        <w:widowControl w:val="off"/>
        <w:rPr>
          <w:rFonts w:hint="eastAsia" w:ascii="仿宋_GB2312" w:hAnsi="仿宋_GB2312" w:eastAsia="仿宋_GB2312" w:cs="仿宋_GB2312"/>
          <w:bCs/>
          <w:sz w:val="28"/>
          <w:szCs w:val="28"/>
          <w:u w:val="single"/>
        </w:rPr>
      </w:pPr>
      <w:r>
        <w:rPr>
          <w:rFonts w:hint="eastAsia" w:ascii="仿宋_GB2312" w:hAnsi="仿宋_GB2312" w:eastAsia="仿宋_GB2312" w:cs="仿宋_GB2312"/>
          <w:b/>
          <w:bCs w:val="0"/>
          <w:sz w:val="28"/>
          <w:szCs w:val="28"/>
          <w:highlight w:val="yellow"/>
          <w:u w:val="single"/>
        </w:rPr>
        <w:t xml:space="preserve">注：</w:t>
      </w:r>
      <w:r>
        <w:rPr>
          <w:rFonts w:hint="eastAsia" w:ascii="仿宋_GB2312" w:hAnsi="仿宋_GB2312" w:eastAsia="仿宋_GB2312" w:cs="仿宋_GB2312"/>
          <w:bCs/>
          <w:sz w:val="28"/>
          <w:szCs w:val="28"/>
          <w:u w:val="single"/>
        </w:rPr>
        <w:t xml:space="preserve">采购人不统一组织现场考察，由各投标人自行踏勘。投标人务必对服务地点现场、周边环境、交通状况、限制性因素等进行充分、认真的实地调查。投标人参与投标即视为已自行完成现场考察，全面了解并接受服务场地现状，其报价及履约承诺已充分考虑相关因素。投标人基于自行获取的现场资料所作出的任何推论、解释、结论及由此产生的后果，均由投标人自行承担。</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rPr>
          <w:rFonts w:hint="eastAsia" w:ascii="黑体" w:hAnsi="黑体" w:eastAsia="黑体" w:cs="方正黑体_GBK"/>
          <w:bCs/>
          <w:color w:val="000000"/>
          <w:sz w:val="28"/>
          <w:szCs w:val="28"/>
        </w:rPr>
      </w:pPr>
      <w:r>
        <w:rPr>
          <w:rFonts w:hint="eastAsia" w:ascii="黑体" w:hAnsi="黑体" w:eastAsia="黑体" w:cs="方正黑体_GBK"/>
          <w:bCs/>
          <w:color w:val="000000"/>
          <w:sz w:val="28"/>
          <w:szCs w:val="28"/>
        </w:rPr>
        <w:br w:type="page" w:clear="all"/>
      </w:r>
      <w:r/>
    </w:p>
    <w:p>
      <w:pPr>
        <w:spacing w:line="0" w:lineRule="atLeast"/>
        <w:rPr>
          <w:rFonts w:ascii="黑体" w:hAnsi="黑体" w:eastAsia="黑体" w:cs="方正黑体_GBK"/>
          <w:bCs/>
          <w:color w:val="000000"/>
          <w:sz w:val="28"/>
          <w:szCs w:val="28"/>
        </w:rPr>
      </w:pPr>
      <w:r>
        <w:rPr>
          <w:rFonts w:hint="eastAsia" w:ascii="黑体" w:hAnsi="黑体" w:eastAsia="黑体" w:cs="方正黑体_GBK"/>
          <w:bCs/>
          <w:color w:val="000000"/>
          <w:sz w:val="28"/>
          <w:szCs w:val="28"/>
        </w:rPr>
        <w:t xml:space="preserve">三、物业管理服务人员需求</w:t>
      </w:r>
      <w:r/>
    </w:p>
    <w:p>
      <w:pPr>
        <w:pStyle w:val="1121"/>
        <w:jc w:val="both"/>
        <w:spacing w:before="0" w:after="0" w:line="500" w:lineRule="exact"/>
        <w:rPr>
          <w:rFonts w:ascii="方正楷体_GBK" w:hAnsi="方正楷体_GBK" w:eastAsia="方正楷体_GBK" w:cs="方正楷体_GBK"/>
          <w:b w:val="0"/>
          <w:bCs w:val="0"/>
          <w:color w:val="000000"/>
          <w:sz w:val="28"/>
          <w:szCs w:val="28"/>
        </w:rPr>
      </w:pPr>
      <w:r>
        <w:rPr>
          <w:rFonts w:hint="eastAsia" w:ascii="方正楷体_GBK" w:hAnsi="方正楷体_GBK" w:eastAsia="方正楷体_GBK" w:cs="方正楷体_GBK"/>
          <w:b w:val="0"/>
          <w:bCs w:val="0"/>
          <w:color w:val="000000"/>
          <w:sz w:val="28"/>
          <w:szCs w:val="28"/>
        </w:rPr>
        <w:t xml:space="preserve">（一）岗位人数配备及要求</w:t>
      </w:r>
      <w:r/>
    </w:p>
    <w:tbl>
      <w:tblPr>
        <w:tblStyle w:val="846"/>
        <w:tblW w:w="940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
        <w:gridCol w:w="2194"/>
        <w:gridCol w:w="2217"/>
        <w:gridCol w:w="1716"/>
        <w:gridCol w:w="2370"/>
      </w:tblGrid>
      <w:tr>
        <w:trPr>
          <w:jc w:val="center"/>
          <w:trHeight w:val="855"/>
        </w:trPr>
        <w:tc>
          <w:tcPr>
            <w:gridSpan w:val="5"/>
            <w:tcMar>
              <w:left w:w="15" w:type="dxa"/>
              <w:top w:w="15" w:type="dxa"/>
              <w:right w:w="15" w:type="dxa"/>
              <w:bottom w:w="15" w:type="dxa"/>
            </w:tcMar>
            <w:tcW w:w="9400" w:type="dxa"/>
            <w:vAlign w:val="center"/>
            <w:textDirection w:val="lrTb"/>
            <w:noWrap w:val="false"/>
          </w:tcPr>
          <w:p>
            <w:pPr>
              <w:jc w:val="center"/>
              <w:spacing w:line="400" w:lineRule="exact"/>
              <w:rPr>
                <w:rFonts w:ascii="黑体" w:eastAsia="黑体"/>
                <w:sz w:val="24"/>
                <w:szCs w:val="24"/>
              </w:rPr>
            </w:pPr>
            <w:r>
              <w:rPr>
                <w:rFonts w:hint="eastAsia" w:ascii="方正黑体_GBK" w:hAnsi="方正黑体_GBK" w:eastAsia="方正黑体_GBK" w:cs="方正黑体_GBK"/>
                <w:color w:val="000000"/>
                <w:sz w:val="28"/>
                <w:szCs w:val="28"/>
              </w:rPr>
              <w:t xml:space="preserve">总表：岗位人数配备及要求</w:t>
            </w:r>
            <w:r/>
          </w:p>
        </w:tc>
      </w:tr>
      <w:tr>
        <w:trPr>
          <w:jc w:val="center"/>
          <w:trHeight w:val="970"/>
        </w:trPr>
        <w:tc>
          <w:tcPr>
            <w:tcMar>
              <w:left w:w="15" w:type="dxa"/>
              <w:top w:w="15" w:type="dxa"/>
              <w:right w:w="15" w:type="dxa"/>
              <w:bottom w:w="15" w:type="dxa"/>
            </w:tcMar>
            <w:tcW w:w="903" w:type="dxa"/>
            <w:vAlign w:val="center"/>
            <w:textDirection w:val="lrTb"/>
            <w:noWrap w:val="false"/>
          </w:tcPr>
          <w:p>
            <w:pPr>
              <w:jc w:val="center"/>
              <w:spacing w:line="400" w:lineRule="exact"/>
              <w:rPr>
                <w:rFonts w:ascii="黑体" w:eastAsia="黑体"/>
                <w:sz w:val="28"/>
                <w:szCs w:val="28"/>
              </w:rPr>
            </w:pPr>
            <w:r>
              <w:rPr>
                <w:rFonts w:hint="eastAsia" w:ascii="黑体" w:eastAsia="黑体"/>
                <w:sz w:val="28"/>
                <w:szCs w:val="28"/>
              </w:rPr>
              <w:t xml:space="preserve">序号</w:t>
            </w:r>
            <w:r/>
          </w:p>
        </w:tc>
        <w:tc>
          <w:tcPr>
            <w:shd w:val="clear" w:color="auto" w:fill="auto"/>
            <w:tcMar>
              <w:left w:w="15" w:type="dxa"/>
              <w:top w:w="15" w:type="dxa"/>
              <w:right w:w="15" w:type="dxa"/>
              <w:bottom w:w="15" w:type="dxa"/>
            </w:tcMar>
            <w:tcW w:w="2194" w:type="dxa"/>
            <w:vAlign w:val="center"/>
            <w:textDirection w:val="lrTb"/>
            <w:noWrap w:val="false"/>
          </w:tcPr>
          <w:p>
            <w:pPr>
              <w:jc w:val="center"/>
              <w:spacing w:line="400" w:lineRule="exact"/>
              <w:rPr>
                <w:rFonts w:ascii="黑体" w:eastAsia="黑体"/>
                <w:sz w:val="28"/>
                <w:szCs w:val="28"/>
              </w:rPr>
            </w:pPr>
            <w:r>
              <w:rPr>
                <w:rFonts w:hint="eastAsia" w:ascii="黑体" w:eastAsia="黑体"/>
                <w:b/>
                <w:bCs/>
                <w:sz w:val="28"/>
                <w:szCs w:val="28"/>
              </w:rPr>
              <w:br w:type="page" w:clear="all"/>
            </w:r>
            <w:r>
              <w:rPr>
                <w:rFonts w:hint="eastAsia" w:ascii="黑体" w:eastAsia="黑体"/>
                <w:sz w:val="28"/>
                <w:szCs w:val="28"/>
              </w:rPr>
              <w:t xml:space="preserve">岗位名称</w:t>
            </w:r>
            <w:r/>
          </w:p>
        </w:tc>
        <w:tc>
          <w:tcPr>
            <w:shd w:val="clear" w:color="auto" w:fill="auto"/>
            <w:tcMar>
              <w:left w:w="15" w:type="dxa"/>
              <w:top w:w="15" w:type="dxa"/>
              <w:right w:w="15" w:type="dxa"/>
              <w:bottom w:w="15" w:type="dxa"/>
            </w:tcMar>
            <w:tcW w:w="2217" w:type="dxa"/>
            <w:vAlign w:val="center"/>
            <w:textDirection w:val="lrTb"/>
            <w:noWrap w:val="false"/>
          </w:tcPr>
          <w:p>
            <w:pPr>
              <w:jc w:val="center"/>
              <w:spacing w:line="400" w:lineRule="exact"/>
              <w:rPr>
                <w:rFonts w:ascii="黑体" w:eastAsia="黑体"/>
                <w:sz w:val="28"/>
                <w:szCs w:val="28"/>
              </w:rPr>
            </w:pPr>
            <w:r>
              <w:rPr>
                <w:rFonts w:hint="eastAsia" w:ascii="黑体" w:eastAsia="黑体"/>
                <w:sz w:val="28"/>
                <w:szCs w:val="28"/>
              </w:rPr>
              <w:t xml:space="preserve">最低配置人数</w:t>
            </w:r>
            <w:r/>
          </w:p>
        </w:tc>
        <w:tc>
          <w:tcPr>
            <w:shd w:val="clear" w:color="auto" w:fill="auto"/>
            <w:tcMar>
              <w:left w:w="15" w:type="dxa"/>
              <w:top w:w="15" w:type="dxa"/>
              <w:right w:w="15" w:type="dxa"/>
              <w:bottom w:w="15" w:type="dxa"/>
            </w:tcMar>
            <w:tcW w:w="1716" w:type="dxa"/>
            <w:vAlign w:val="center"/>
            <w:textDirection w:val="lrTb"/>
            <w:noWrap w:val="false"/>
          </w:tcPr>
          <w:p>
            <w:pPr>
              <w:jc w:val="center"/>
              <w:spacing w:line="400" w:lineRule="exact"/>
              <w:rPr>
                <w:rFonts w:ascii="黑体" w:eastAsia="黑体"/>
                <w:sz w:val="28"/>
                <w:szCs w:val="28"/>
              </w:rPr>
            </w:pPr>
            <w:r>
              <w:rPr>
                <w:rFonts w:hint="eastAsia" w:ascii="黑体" w:eastAsia="黑体"/>
                <w:sz w:val="28"/>
                <w:szCs w:val="28"/>
              </w:rPr>
              <w:t xml:space="preserve">性别</w:t>
            </w:r>
            <w:r/>
          </w:p>
        </w:tc>
        <w:tc>
          <w:tcPr>
            <w:tcMar>
              <w:left w:w="15" w:type="dxa"/>
              <w:top w:w="15" w:type="dxa"/>
              <w:right w:w="15" w:type="dxa"/>
              <w:bottom w:w="15" w:type="dxa"/>
            </w:tcMar>
            <w:tcW w:w="2370" w:type="dxa"/>
            <w:vAlign w:val="center"/>
            <w:textDirection w:val="lrTb"/>
            <w:noWrap w:val="false"/>
          </w:tcPr>
          <w:p>
            <w:pPr>
              <w:jc w:val="center"/>
              <w:spacing w:line="400" w:lineRule="exact"/>
              <w:rPr>
                <w:rFonts w:ascii="黑体" w:eastAsia="黑体"/>
                <w:sz w:val="28"/>
                <w:szCs w:val="28"/>
              </w:rPr>
            </w:pPr>
            <w:r>
              <w:rPr>
                <w:rFonts w:hint="eastAsia" w:ascii="黑体" w:eastAsia="黑体"/>
                <w:sz w:val="28"/>
                <w:szCs w:val="28"/>
              </w:rPr>
              <w:t xml:space="preserve">具体要求</w:t>
            </w:r>
            <w:r/>
          </w:p>
        </w:tc>
      </w:tr>
      <w:tr>
        <w:trPr>
          <w:jc w:val="center"/>
          <w:trHeight w:val="970"/>
        </w:trPr>
        <w:tc>
          <w:tcPr>
            <w:tcMar>
              <w:left w:w="15" w:type="dxa"/>
              <w:top w:w="15" w:type="dxa"/>
              <w:right w:w="15" w:type="dxa"/>
              <w:bottom w:w="15" w:type="dxa"/>
            </w:tcMar>
            <w:tcW w:w="903" w:type="dxa"/>
            <w:vAlign w:val="center"/>
            <w:textDirection w:val="lrTb"/>
            <w:noWrap w:val="false"/>
          </w:tcPr>
          <w:p>
            <w:pPr>
              <w:jc w:val="center"/>
              <w:spacing w:line="40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 xml:space="preserve">1</w:t>
            </w:r>
            <w:r/>
          </w:p>
        </w:tc>
        <w:tc>
          <w:tcPr>
            <w:tcMar>
              <w:left w:w="15" w:type="dxa"/>
              <w:top w:w="15" w:type="dxa"/>
              <w:right w:w="15" w:type="dxa"/>
              <w:bottom w:w="15" w:type="dxa"/>
            </w:tcMar>
            <w:tcW w:w="2194" w:type="dxa"/>
            <w:vAlign w:val="center"/>
            <w:textDirection w:val="lrTb"/>
            <w:noWrap w:val="false"/>
          </w:tcPr>
          <w:p>
            <w:pPr>
              <w:jc w:val="center"/>
              <w:spacing w:line="400" w:lineRule="exact"/>
              <w:rPr>
                <w:rFonts w:hint="eastAsia" w:eastAsia="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综合物业服务</w:t>
            </w:r>
            <w:r/>
          </w:p>
        </w:tc>
        <w:tc>
          <w:tcPr>
            <w:tcMar>
              <w:left w:w="15" w:type="dxa"/>
              <w:top w:w="15" w:type="dxa"/>
              <w:right w:w="15" w:type="dxa"/>
              <w:bottom w:w="15" w:type="dxa"/>
            </w:tcMar>
            <w:tcW w:w="2217" w:type="dxa"/>
            <w:vAlign w:val="center"/>
            <w:textDirection w:val="lrTb"/>
            <w:noWrap w:val="false"/>
          </w:tcPr>
          <w:p>
            <w:pPr>
              <w:jc w:val="center"/>
              <w:spacing w:line="400" w:lineRule="exact"/>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16</w:t>
            </w:r>
            <w:r/>
          </w:p>
        </w:tc>
        <w:tc>
          <w:tcPr>
            <w:tcMar>
              <w:left w:w="15" w:type="dxa"/>
              <w:top w:w="15" w:type="dxa"/>
              <w:right w:w="15" w:type="dxa"/>
              <w:bottom w:w="15" w:type="dxa"/>
            </w:tcMar>
            <w:tcW w:w="1716" w:type="dxa"/>
            <w:vAlign w:val="center"/>
            <w:textDirection w:val="lrTb"/>
            <w:noWrap w:val="false"/>
          </w:tcPr>
          <w:p>
            <w:pPr>
              <w:jc w:val="center"/>
              <w:spacing w:line="40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不限</w:t>
            </w:r>
            <w:r/>
          </w:p>
        </w:tc>
        <w:tc>
          <w:tcPr>
            <w:tcMar>
              <w:left w:w="15" w:type="dxa"/>
              <w:top w:w="15" w:type="dxa"/>
              <w:right w:w="15" w:type="dxa"/>
              <w:bottom w:w="15" w:type="dxa"/>
            </w:tcMar>
            <w:tcW w:w="2370" w:type="dxa"/>
            <w:vAlign w:val="center"/>
            <w:textDirection w:val="lrTb"/>
            <w:noWrap w:val="false"/>
          </w:tcPr>
          <w:p>
            <w:pPr>
              <w:jc w:val="center"/>
              <w:spacing w:line="40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rPr>
              <w:t xml:space="preserve">详见分表</w:t>
            </w:r>
            <w:r/>
          </w:p>
        </w:tc>
      </w:tr>
      <w:tr>
        <w:trPr>
          <w:jc w:val="center"/>
          <w:trHeight w:val="970"/>
        </w:trPr>
        <w:tc>
          <w:tcPr>
            <w:tcMar>
              <w:left w:w="15" w:type="dxa"/>
              <w:top w:w="15" w:type="dxa"/>
              <w:right w:w="15" w:type="dxa"/>
              <w:bottom w:w="15" w:type="dxa"/>
            </w:tcMar>
            <w:tcW w:w="903" w:type="dxa"/>
            <w:vAlign w:val="center"/>
            <w:textDirection w:val="lrTb"/>
            <w:noWrap w:val="false"/>
          </w:tcPr>
          <w:p>
            <w:pPr>
              <w:jc w:val="center"/>
              <w:spacing w:line="40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 xml:space="preserve">2</w:t>
            </w:r>
            <w:r/>
          </w:p>
        </w:tc>
        <w:tc>
          <w:tcPr>
            <w:tcMar>
              <w:left w:w="15" w:type="dxa"/>
              <w:top w:w="15" w:type="dxa"/>
              <w:right w:w="15" w:type="dxa"/>
              <w:bottom w:w="15" w:type="dxa"/>
            </w:tcMar>
            <w:tcW w:w="2194" w:type="dxa"/>
            <w:vAlign w:val="center"/>
            <w:textDirection w:val="lrTb"/>
            <w:noWrap w:val="false"/>
          </w:tcPr>
          <w:p>
            <w:pPr>
              <w:jc w:val="cente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保洁员</w:t>
            </w:r>
            <w:r/>
          </w:p>
        </w:tc>
        <w:tc>
          <w:tcPr>
            <w:tcMar>
              <w:left w:w="15" w:type="dxa"/>
              <w:top w:w="15" w:type="dxa"/>
              <w:right w:w="15" w:type="dxa"/>
              <w:bottom w:w="15" w:type="dxa"/>
            </w:tcMar>
            <w:tcW w:w="2217" w:type="dxa"/>
            <w:vAlign w:val="center"/>
            <w:textDirection w:val="lrTb"/>
            <w:noWrap w:val="false"/>
          </w:tcPr>
          <w:p>
            <w:pPr>
              <w:jc w:val="cente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5</w:t>
            </w:r>
            <w:r>
              <w:rPr>
                <w:rFonts w:hint="eastAsia" w:ascii="仿宋_GB2312" w:hAnsi="仿宋_GB2312" w:eastAsia="仿宋_GB2312" w:cs="仿宋_GB2312"/>
                <w:sz w:val="28"/>
                <w:szCs w:val="28"/>
              </w:rPr>
              <w:t xml:space="preserve">人</w:t>
            </w:r>
            <w:r/>
          </w:p>
        </w:tc>
        <w:tc>
          <w:tcPr>
            <w:tcMar>
              <w:left w:w="15" w:type="dxa"/>
              <w:top w:w="15" w:type="dxa"/>
              <w:right w:w="15" w:type="dxa"/>
              <w:bottom w:w="15" w:type="dxa"/>
            </w:tcMar>
            <w:tcW w:w="1716" w:type="dxa"/>
            <w:vAlign w:val="center"/>
            <w:textDirection w:val="lrTb"/>
            <w:noWrap w:val="false"/>
          </w:tcPr>
          <w:p>
            <w:pPr>
              <w:jc w:val="center"/>
              <w:spacing w:line="40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女</w:t>
            </w:r>
            <w:r/>
          </w:p>
        </w:tc>
        <w:tc>
          <w:tcPr>
            <w:tcMar>
              <w:left w:w="15" w:type="dxa"/>
              <w:top w:w="15" w:type="dxa"/>
              <w:right w:w="15" w:type="dxa"/>
              <w:bottom w:w="15" w:type="dxa"/>
            </w:tcMar>
            <w:tcW w:w="2370" w:type="dxa"/>
            <w:vAlign w:val="center"/>
            <w:textDirection w:val="lrTb"/>
            <w:noWrap w:val="false"/>
          </w:tcPr>
          <w:p>
            <w:pPr>
              <w:jc w:val="cente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详见分表</w:t>
            </w:r>
            <w:r/>
          </w:p>
        </w:tc>
      </w:tr>
      <w:tr>
        <w:trPr>
          <w:jc w:val="center"/>
          <w:trHeight w:val="970"/>
        </w:trPr>
        <w:tc>
          <w:tcPr>
            <w:tcMar>
              <w:left w:w="15" w:type="dxa"/>
              <w:top w:w="15" w:type="dxa"/>
              <w:right w:w="15" w:type="dxa"/>
              <w:bottom w:w="15" w:type="dxa"/>
            </w:tcMar>
            <w:tcW w:w="903" w:type="dxa"/>
            <w:vAlign w:val="center"/>
            <w:textDirection w:val="lrTb"/>
            <w:noWrap w:val="false"/>
          </w:tcPr>
          <w:p>
            <w:pPr>
              <w:jc w:val="center"/>
              <w:spacing w:line="40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 xml:space="preserve">3</w:t>
            </w:r>
            <w:r/>
          </w:p>
        </w:tc>
        <w:tc>
          <w:tcPr>
            <w:shd w:val="clear" w:color="auto" w:fill="auto"/>
            <w:tcMar>
              <w:left w:w="15" w:type="dxa"/>
              <w:top w:w="15" w:type="dxa"/>
              <w:right w:w="15" w:type="dxa"/>
              <w:bottom w:w="15" w:type="dxa"/>
            </w:tcMar>
            <w:tcW w:w="2194" w:type="dxa"/>
            <w:vAlign w:val="center"/>
            <w:textDirection w:val="lrTb"/>
            <w:noWrap w:val="false"/>
          </w:tcPr>
          <w:p>
            <w:pPr>
              <w:jc w:val="cente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厨师</w:t>
            </w:r>
            <w:r/>
          </w:p>
        </w:tc>
        <w:tc>
          <w:tcPr>
            <w:shd w:val="clear" w:color="auto" w:fill="auto"/>
            <w:tcMar>
              <w:left w:w="15" w:type="dxa"/>
              <w:top w:w="15" w:type="dxa"/>
              <w:right w:w="15" w:type="dxa"/>
              <w:bottom w:w="15" w:type="dxa"/>
            </w:tcMar>
            <w:tcW w:w="2217" w:type="dxa"/>
            <w:vAlign w:val="center"/>
            <w:textDirection w:val="lrTb"/>
            <w:noWrap w:val="false"/>
          </w:tcPr>
          <w:p>
            <w:pPr>
              <w:jc w:val="cente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4</w:t>
            </w:r>
            <w:r>
              <w:rPr>
                <w:rFonts w:hint="eastAsia" w:ascii="仿宋_GB2312" w:hAnsi="仿宋_GB2312" w:eastAsia="仿宋_GB2312" w:cs="仿宋_GB2312"/>
                <w:sz w:val="28"/>
                <w:szCs w:val="28"/>
              </w:rPr>
              <w:t xml:space="preserve">人</w:t>
            </w:r>
            <w:r/>
          </w:p>
        </w:tc>
        <w:tc>
          <w:tcPr>
            <w:shd w:val="clear" w:color="auto" w:fill="auto"/>
            <w:tcMar>
              <w:left w:w="15" w:type="dxa"/>
              <w:top w:w="15" w:type="dxa"/>
              <w:right w:w="15" w:type="dxa"/>
              <w:bottom w:w="15" w:type="dxa"/>
            </w:tcMar>
            <w:tcW w:w="1716" w:type="dxa"/>
            <w:vAlign w:val="center"/>
            <w:textDirection w:val="lrTb"/>
            <w:noWrap w:val="false"/>
          </w:tcPr>
          <w:p>
            <w:pPr>
              <w:jc w:val="center"/>
              <w:spacing w:line="400" w:lineRule="exact"/>
              <w:rPr>
                <w:rFonts w:ascii="仿宋_GB2312" w:hAnsi="仿宋_GB2312" w:eastAsia="仿宋_GB2312" w:cs="仿宋_GB2312"/>
                <w:sz w:val="28"/>
                <w:szCs w:val="28"/>
              </w:rPr>
            </w:pPr>
            <w:r>
              <w:rPr>
                <w:rFonts w:hint="eastAsia" w:ascii="仿宋_GB2312" w:hAnsi="仿宋_GB2312" w:eastAsia="仿宋_GB2312" w:cs="仿宋_GB2312"/>
                <w:color w:val="auto"/>
                <w:sz w:val="28"/>
                <w:szCs w:val="28"/>
                <w:highlight w:val="none"/>
                <w:lang w:eastAsia="zh-CN"/>
              </w:rPr>
              <w:t xml:space="preserve">不限</w:t>
            </w:r>
            <w:r/>
          </w:p>
        </w:tc>
        <w:tc>
          <w:tcPr>
            <w:shd w:val="clear" w:color="auto" w:fill="auto"/>
            <w:tcMar>
              <w:left w:w="15" w:type="dxa"/>
              <w:top w:w="15" w:type="dxa"/>
              <w:right w:w="15" w:type="dxa"/>
              <w:bottom w:w="15" w:type="dxa"/>
            </w:tcMar>
            <w:tcW w:w="2370" w:type="dxa"/>
            <w:vAlign w:val="center"/>
            <w:textDirection w:val="lrTb"/>
            <w:noWrap w:val="false"/>
          </w:tcPr>
          <w:p>
            <w:pPr>
              <w:jc w:val="cente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详见分表</w:t>
            </w:r>
            <w:r/>
          </w:p>
        </w:tc>
      </w:tr>
      <w:tr>
        <w:trPr>
          <w:jc w:val="center"/>
          <w:trHeight w:val="970"/>
        </w:trPr>
        <w:tc>
          <w:tcPr>
            <w:tcMar>
              <w:left w:w="15" w:type="dxa"/>
              <w:top w:w="15" w:type="dxa"/>
              <w:right w:w="15" w:type="dxa"/>
              <w:bottom w:w="15" w:type="dxa"/>
            </w:tcMar>
            <w:tcW w:w="903" w:type="dxa"/>
            <w:vAlign w:val="center"/>
            <w:textDirection w:val="lrTb"/>
            <w:noWrap w:val="false"/>
          </w:tcPr>
          <w:p>
            <w:pPr>
              <w:jc w:val="center"/>
              <w:spacing w:line="40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 xml:space="preserve">4</w:t>
            </w:r>
            <w:r/>
          </w:p>
        </w:tc>
        <w:tc>
          <w:tcPr>
            <w:shd w:val="clear" w:color="auto" w:fill="auto"/>
            <w:tcMar>
              <w:left w:w="15" w:type="dxa"/>
              <w:top w:w="15" w:type="dxa"/>
              <w:right w:w="15" w:type="dxa"/>
              <w:bottom w:w="15" w:type="dxa"/>
            </w:tcMar>
            <w:tcW w:w="2194" w:type="dxa"/>
            <w:vAlign w:val="center"/>
            <w:textDirection w:val="lrTb"/>
            <w:noWrap w:val="false"/>
          </w:tcPr>
          <w:p>
            <w:pPr>
              <w:jc w:val="cente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厨工</w:t>
            </w:r>
            <w:r/>
          </w:p>
        </w:tc>
        <w:tc>
          <w:tcPr>
            <w:shd w:val="clear" w:color="auto" w:fill="auto"/>
            <w:tcMar>
              <w:left w:w="15" w:type="dxa"/>
              <w:top w:w="15" w:type="dxa"/>
              <w:right w:w="15" w:type="dxa"/>
              <w:bottom w:w="15" w:type="dxa"/>
            </w:tcMar>
            <w:tcW w:w="2217" w:type="dxa"/>
            <w:vAlign w:val="center"/>
            <w:textDirection w:val="lrTb"/>
            <w:noWrap w:val="false"/>
          </w:tcPr>
          <w:p>
            <w:pPr>
              <w:jc w:val="cente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10</w:t>
            </w:r>
            <w:r>
              <w:rPr>
                <w:rFonts w:hint="eastAsia" w:ascii="仿宋_GB2312" w:hAnsi="仿宋_GB2312" w:eastAsia="仿宋_GB2312" w:cs="仿宋_GB2312"/>
                <w:sz w:val="28"/>
                <w:szCs w:val="28"/>
              </w:rPr>
              <w:t xml:space="preserve">人</w:t>
            </w:r>
            <w:r/>
          </w:p>
        </w:tc>
        <w:tc>
          <w:tcPr>
            <w:shd w:val="clear" w:color="auto" w:fill="auto"/>
            <w:tcMar>
              <w:left w:w="15" w:type="dxa"/>
              <w:top w:w="15" w:type="dxa"/>
              <w:right w:w="15" w:type="dxa"/>
              <w:bottom w:w="15" w:type="dxa"/>
            </w:tcMar>
            <w:tcW w:w="1716" w:type="dxa"/>
            <w:vAlign w:val="center"/>
            <w:textDirection w:val="lrTb"/>
            <w:noWrap w:val="false"/>
          </w:tcPr>
          <w:p>
            <w:pPr>
              <w:jc w:val="center"/>
              <w:spacing w:line="400" w:lineRule="exact"/>
              <w:rPr>
                <w:rFonts w:ascii="仿宋_GB2312" w:hAnsi="仿宋_GB2312" w:eastAsia="仿宋_GB2312" w:cs="仿宋_GB2312"/>
                <w:sz w:val="28"/>
                <w:szCs w:val="28"/>
              </w:rPr>
            </w:pPr>
            <w:r>
              <w:rPr>
                <w:rFonts w:hint="eastAsia" w:ascii="仿宋_GB2312" w:hAnsi="仿宋_GB2312" w:eastAsia="仿宋_GB2312" w:cs="仿宋_GB2312"/>
                <w:color w:val="auto"/>
                <w:sz w:val="28"/>
                <w:szCs w:val="28"/>
                <w:highlight w:val="none"/>
                <w:lang w:eastAsia="zh-CN"/>
              </w:rPr>
              <w:t xml:space="preserve">不限</w:t>
            </w:r>
            <w:r/>
          </w:p>
        </w:tc>
        <w:tc>
          <w:tcPr>
            <w:shd w:val="clear" w:color="auto" w:fill="auto"/>
            <w:tcMar>
              <w:left w:w="15" w:type="dxa"/>
              <w:top w:w="15" w:type="dxa"/>
              <w:right w:w="15" w:type="dxa"/>
              <w:bottom w:w="15" w:type="dxa"/>
            </w:tcMar>
            <w:tcW w:w="2370" w:type="dxa"/>
            <w:vAlign w:val="center"/>
            <w:textDirection w:val="lrTb"/>
            <w:noWrap w:val="false"/>
          </w:tcPr>
          <w:p>
            <w:pPr>
              <w:jc w:val="center"/>
              <w:spacing w:line="40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详见分表</w:t>
            </w:r>
            <w:r/>
          </w:p>
        </w:tc>
      </w:tr>
      <w:tr>
        <w:trPr>
          <w:jc w:val="center"/>
          <w:trHeight w:val="854"/>
        </w:trPr>
        <w:tc>
          <w:tcPr>
            <w:gridSpan w:val="5"/>
            <w:tcMar>
              <w:left w:w="15" w:type="dxa"/>
              <w:top w:w="15" w:type="dxa"/>
              <w:right w:w="15" w:type="dxa"/>
              <w:bottom w:w="15" w:type="dxa"/>
            </w:tcMar>
            <w:tcW w:w="9400" w:type="dxa"/>
            <w:vAlign w:val="center"/>
            <w:textDirection w:val="lrTb"/>
            <w:noWrap w:val="false"/>
          </w:tcPr>
          <w:p>
            <w:pPr>
              <w:jc w:val="center"/>
              <w:spacing w:line="400" w:lineRule="exact"/>
              <w:rPr>
                <w:rFonts w:ascii="仿宋" w:hAnsi="仿宋"/>
                <w:b/>
                <w:bCs/>
                <w:sz w:val="24"/>
                <w:szCs w:val="24"/>
              </w:rPr>
            </w:pPr>
            <w:r>
              <w:rPr>
                <w:rFonts w:hint="eastAsia" w:ascii="黑体" w:hAnsi="黑体" w:eastAsia="黑体" w:cs="黑体"/>
                <w:i/>
                <w:iCs/>
                <w:sz w:val="28"/>
                <w:szCs w:val="28"/>
                <w:u w:val="single"/>
              </w:rPr>
              <w:t xml:space="preserve">最低总配置人数：</w:t>
            </w:r>
            <w:r>
              <w:rPr>
                <w:rFonts w:hint="eastAsia" w:ascii="黑体" w:hAnsi="黑体" w:eastAsia="黑体" w:cs="黑体"/>
                <w:i/>
                <w:iCs/>
                <w:sz w:val="28"/>
                <w:szCs w:val="28"/>
                <w:u w:val="single"/>
                <w:lang w:val="en-US" w:eastAsia="zh-CN"/>
              </w:rPr>
              <w:t xml:space="preserve">35</w:t>
            </w:r>
            <w:r>
              <w:rPr>
                <w:rFonts w:hint="eastAsia" w:ascii="黑体" w:hAnsi="黑体" w:eastAsia="黑体" w:cs="黑体"/>
                <w:i/>
                <w:iCs/>
                <w:sz w:val="28"/>
                <w:szCs w:val="28"/>
                <w:u w:val="single"/>
              </w:rPr>
              <w:t xml:space="preserve">人</w:t>
            </w:r>
            <w:r/>
          </w:p>
        </w:tc>
      </w:tr>
    </w:tbl>
    <w:p>
      <w:r/>
      <w:r/>
    </w:p>
    <w:p>
      <w:r/>
      <w:r/>
    </w:p>
    <w:p>
      <w:r/>
      <w:r/>
    </w:p>
    <w:p>
      <w:r/>
      <w:r/>
    </w:p>
    <w:p>
      <w:r>
        <w:br w:type="page" w:clear="all"/>
      </w:r>
      <w:r/>
    </w:p>
    <w:p>
      <w:r/>
      <w:r/>
    </w:p>
    <w:tbl>
      <w:tblPr>
        <w:tblStyle w:val="846"/>
        <w:tblW w:w="9763"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2"/>
        <w:gridCol w:w="1017"/>
        <w:gridCol w:w="950"/>
        <w:gridCol w:w="783"/>
        <w:gridCol w:w="1434"/>
        <w:gridCol w:w="3967"/>
      </w:tblGrid>
      <w:tr>
        <w:trPr>
          <w:jc w:val="center"/>
          <w:trHeight w:val="799"/>
        </w:trPr>
        <w:tc>
          <w:tcPr>
            <w:gridSpan w:val="6"/>
            <w:tcBorders>
              <w:top w:val="single" w:color="000000" w:sz="12" w:space="0"/>
              <w:left w:val="single" w:color="000000" w:sz="12" w:space="0"/>
              <w:bottom w:val="single" w:color="000000" w:sz="4" w:space="0"/>
              <w:right w:val="single" w:color="000000" w:sz="12" w:space="0"/>
            </w:tcBorders>
            <w:tcMar>
              <w:left w:w="15" w:type="dxa"/>
              <w:top w:w="15" w:type="dxa"/>
              <w:right w:w="15" w:type="dxa"/>
              <w:bottom w:w="15" w:type="dxa"/>
            </w:tcMar>
            <w:tcW w:w="9763" w:type="dxa"/>
            <w:vAlign w:val="center"/>
            <w:textDirection w:val="lrTb"/>
            <w:noWrap w:val="false"/>
          </w:tcPr>
          <w:p>
            <w:pPr>
              <w:jc w:val="center"/>
              <w:spacing w:line="400" w:lineRule="exact"/>
              <w:rPr>
                <w:rFonts w:hint="eastAsia" w:ascii="黑体" w:eastAsia="黑体"/>
                <w:sz w:val="24"/>
                <w:szCs w:val="24"/>
                <w:lang w:eastAsia="zh-CN"/>
              </w:rPr>
            </w:pPr>
            <w:r>
              <w:rPr>
                <w:rFonts w:hint="eastAsia" w:ascii="黑体" w:hAnsi="黑体" w:eastAsia="黑体" w:cs="方正黑体_GBK"/>
                <w:b/>
                <w:color w:val="000000"/>
                <w:sz w:val="28"/>
                <w:szCs w:val="28"/>
                <w:u w:val="single"/>
              </w:rPr>
              <w:t xml:space="preserve">分表1：</w:t>
            </w:r>
            <w:r>
              <w:rPr>
                <w:rFonts w:hint="eastAsia" w:ascii="黑体" w:hAnsi="黑体" w:eastAsia="黑体" w:cs="方正黑体_GBK"/>
                <w:b/>
                <w:color w:val="000000"/>
                <w:sz w:val="28"/>
                <w:szCs w:val="28"/>
                <w:highlight w:val="none"/>
                <w:u w:val="single"/>
              </w:rPr>
              <w:t xml:space="preserve">兴化市交警</w:t>
            </w:r>
            <w:r>
              <w:rPr>
                <w:rFonts w:hint="eastAsia" w:ascii="黑体" w:hAnsi="黑体" w:eastAsia="黑体" w:cs="方正黑体_GBK"/>
                <w:b/>
                <w:color w:val="000000"/>
                <w:sz w:val="28"/>
                <w:szCs w:val="28"/>
                <w:highlight w:val="none"/>
                <w:u w:val="single"/>
                <w:lang w:eastAsia="zh-CN"/>
              </w:rPr>
              <w:t xml:space="preserve">大队乡镇中队</w:t>
            </w:r>
            <w:r/>
          </w:p>
        </w:tc>
      </w:tr>
      <w:tr>
        <w:trPr>
          <w:jc w:val="center"/>
          <w:trHeight w:val="732"/>
        </w:trPr>
        <w:tc>
          <w:tcPr>
            <w:tcBorders>
              <w:top w:val="single" w:color="000000" w:sz="12" w:space="0"/>
              <w:left w:val="single" w:color="000000" w:sz="12" w:space="0"/>
              <w:bottom w:val="single" w:color="000000" w:sz="4" w:space="0"/>
              <w:right w:val="single" w:color="000000" w:sz="4" w:space="0"/>
            </w:tcBorders>
            <w:tcMar>
              <w:left w:w="15" w:type="dxa"/>
              <w:top w:w="15" w:type="dxa"/>
              <w:right w:w="15" w:type="dxa"/>
              <w:bottom w:w="15" w:type="dxa"/>
            </w:tcMar>
            <w:tcW w:w="1612" w:type="dxa"/>
            <w:vAlign w:val="center"/>
            <w:textDirection w:val="lrTb"/>
            <w:noWrap w:val="false"/>
          </w:tcPr>
          <w:p>
            <w:pPr>
              <w:jc w:val="center"/>
              <w:spacing w:line="400" w:lineRule="exact"/>
              <w:rPr>
                <w:rFonts w:hint="eastAsia" w:cs="仿宋_GB2312" w:asciiTheme="majorEastAsia" w:hAnsiTheme="majorEastAsia" w:eastAsiaTheme="majorEastAsia"/>
                <w:b/>
                <w:sz w:val="24"/>
                <w:szCs w:val="24"/>
                <w:lang w:eastAsia="zh-CN"/>
              </w:rPr>
            </w:pPr>
            <w:r>
              <w:rPr>
                <w:rFonts w:hint="eastAsia" w:cs="仿宋_GB2312" w:asciiTheme="majorEastAsia" w:hAnsiTheme="majorEastAsia" w:eastAsiaTheme="majorEastAsia"/>
                <w:b/>
                <w:sz w:val="24"/>
                <w:szCs w:val="24"/>
                <w:lang w:eastAsia="zh-CN"/>
              </w:rPr>
              <w:t xml:space="preserve">单位名称</w:t>
            </w:r>
            <w:r/>
          </w:p>
        </w:tc>
        <w:tc>
          <w:tcPr>
            <w:tcBorders>
              <w:top w:val="single" w:color="000000" w:sz="12" w:space="0"/>
              <w:left w:val="single" w:color="000000" w:sz="12" w:space="0"/>
              <w:bottom w:val="single" w:color="000000" w:sz="4" w:space="0"/>
              <w:right w:val="single" w:color="000000" w:sz="4" w:space="0"/>
            </w:tcBorders>
            <w:tcMar>
              <w:left w:w="15" w:type="dxa"/>
              <w:top w:w="15" w:type="dxa"/>
              <w:right w:w="15" w:type="dxa"/>
              <w:bottom w:w="15" w:type="dxa"/>
            </w:tcMar>
            <w:tcW w:w="1017" w:type="dxa"/>
            <w:vAlign w:val="center"/>
            <w:textDirection w:val="lrTb"/>
            <w:noWrap w:val="false"/>
          </w:tcPr>
          <w:p>
            <w:pPr>
              <w:jc w:val="center"/>
              <w:spacing w:line="400" w:lineRule="exact"/>
              <w:rPr>
                <w:rFonts w:hint="eastAsia" w:cs="仿宋_GB2312" w:asciiTheme="majorEastAsia" w:hAnsiTheme="majorEastAsia" w:eastAsiaTheme="majorEastAsia"/>
                <w:b/>
                <w:sz w:val="24"/>
                <w:szCs w:val="24"/>
              </w:rPr>
            </w:pPr>
            <w:r>
              <w:rPr>
                <w:rFonts w:hint="eastAsia" w:cs="仿宋_GB2312" w:asciiTheme="majorEastAsia" w:hAnsiTheme="majorEastAsia" w:eastAsiaTheme="majorEastAsia"/>
                <w:b/>
                <w:sz w:val="24"/>
                <w:szCs w:val="24"/>
              </w:rPr>
              <w:br w:type="page" w:clear="all"/>
            </w:r>
            <w:r>
              <w:rPr>
                <w:rFonts w:hint="eastAsia" w:cs="仿宋_GB2312" w:asciiTheme="majorEastAsia" w:hAnsiTheme="majorEastAsia" w:eastAsiaTheme="majorEastAsia"/>
                <w:b/>
                <w:sz w:val="24"/>
                <w:szCs w:val="24"/>
              </w:rPr>
              <w:t xml:space="preserve">岗位</w:t>
            </w:r>
            <w:r/>
          </w:p>
          <w:p>
            <w:pPr>
              <w:jc w:val="center"/>
              <w:spacing w:line="400" w:lineRule="exact"/>
              <w:rPr>
                <w:rFonts w:cs="仿宋_GB2312" w:asciiTheme="majorEastAsia" w:hAnsiTheme="majorEastAsia" w:eastAsiaTheme="majorEastAsia"/>
                <w:b/>
                <w:sz w:val="24"/>
                <w:szCs w:val="24"/>
              </w:rPr>
            </w:pPr>
            <w:r>
              <w:rPr>
                <w:rFonts w:hint="eastAsia" w:cs="仿宋_GB2312" w:asciiTheme="majorEastAsia" w:hAnsiTheme="majorEastAsia" w:eastAsiaTheme="majorEastAsia"/>
                <w:b/>
                <w:sz w:val="24"/>
                <w:szCs w:val="24"/>
              </w:rPr>
              <w:t xml:space="preserve">名称</w:t>
            </w:r>
            <w:r/>
          </w:p>
        </w:tc>
        <w:tc>
          <w:tcPr>
            <w:tcBorders>
              <w:top w:val="single" w:color="000000" w:sz="12" w:space="0"/>
              <w:left w:val="none" w:color="000000" w:sz="4" w:space="0"/>
              <w:bottom w:val="single" w:color="000000" w:sz="4" w:space="0"/>
              <w:right w:val="single" w:color="000000" w:sz="4" w:space="0"/>
            </w:tcBorders>
            <w:tcMar>
              <w:left w:w="15" w:type="dxa"/>
              <w:top w:w="15" w:type="dxa"/>
              <w:right w:w="15" w:type="dxa"/>
              <w:bottom w:w="15" w:type="dxa"/>
            </w:tcMar>
            <w:tcW w:w="950" w:type="dxa"/>
            <w:vAlign w:val="center"/>
            <w:textDirection w:val="lrTb"/>
            <w:noWrap w:val="false"/>
          </w:tcPr>
          <w:p>
            <w:pPr>
              <w:jc w:val="center"/>
              <w:spacing w:line="400" w:lineRule="exact"/>
              <w:rPr>
                <w:rFonts w:cs="仿宋_GB2312" w:asciiTheme="majorEastAsia" w:hAnsiTheme="majorEastAsia" w:eastAsiaTheme="majorEastAsia"/>
                <w:b/>
                <w:sz w:val="24"/>
                <w:szCs w:val="24"/>
              </w:rPr>
            </w:pPr>
            <w:r>
              <w:rPr>
                <w:rFonts w:hint="eastAsia" w:cs="仿宋_GB2312" w:asciiTheme="majorEastAsia" w:hAnsiTheme="majorEastAsia" w:eastAsiaTheme="majorEastAsia"/>
                <w:b/>
                <w:sz w:val="24"/>
                <w:szCs w:val="24"/>
              </w:rPr>
              <w:t xml:space="preserve">配置</w:t>
            </w:r>
            <w:r/>
          </w:p>
          <w:p>
            <w:pPr>
              <w:jc w:val="center"/>
              <w:spacing w:line="400" w:lineRule="exact"/>
              <w:rPr>
                <w:rFonts w:cs="仿宋_GB2312" w:asciiTheme="majorEastAsia" w:hAnsiTheme="majorEastAsia" w:eastAsiaTheme="majorEastAsia"/>
                <w:b/>
                <w:sz w:val="24"/>
                <w:szCs w:val="24"/>
              </w:rPr>
            </w:pPr>
            <w:r>
              <w:rPr>
                <w:rFonts w:hint="eastAsia" w:cs="仿宋_GB2312" w:asciiTheme="majorEastAsia" w:hAnsiTheme="majorEastAsia" w:eastAsiaTheme="majorEastAsia"/>
                <w:b/>
                <w:sz w:val="24"/>
                <w:szCs w:val="24"/>
              </w:rPr>
              <w:t xml:space="preserve">人数</w:t>
            </w:r>
            <w:r/>
          </w:p>
        </w:tc>
        <w:tc>
          <w:tcPr>
            <w:tcBorders>
              <w:top w:val="single" w:color="000000" w:sz="12" w:space="0"/>
              <w:left w:val="none" w:color="000000" w:sz="4" w:space="0"/>
              <w:bottom w:val="single" w:color="000000" w:sz="4" w:space="0"/>
              <w:right w:val="single" w:color="auto" w:sz="4" w:space="0"/>
            </w:tcBorders>
            <w:tcMar>
              <w:left w:w="15" w:type="dxa"/>
              <w:top w:w="15" w:type="dxa"/>
              <w:right w:w="15" w:type="dxa"/>
              <w:bottom w:w="15" w:type="dxa"/>
            </w:tcMar>
            <w:tcW w:w="783" w:type="dxa"/>
            <w:vAlign w:val="center"/>
            <w:textDirection w:val="lrTb"/>
            <w:noWrap w:val="false"/>
          </w:tcPr>
          <w:p>
            <w:pPr>
              <w:jc w:val="center"/>
              <w:spacing w:line="400" w:lineRule="exact"/>
              <w:rPr>
                <w:rFonts w:cs="仿宋_GB2312" w:asciiTheme="majorEastAsia" w:hAnsiTheme="majorEastAsia" w:eastAsiaTheme="majorEastAsia"/>
                <w:b/>
                <w:sz w:val="24"/>
                <w:szCs w:val="24"/>
              </w:rPr>
            </w:pPr>
            <w:r>
              <w:rPr>
                <w:rFonts w:hint="eastAsia" w:cs="仿宋_GB2312" w:asciiTheme="majorEastAsia" w:hAnsiTheme="majorEastAsia" w:eastAsiaTheme="majorEastAsia"/>
                <w:b/>
                <w:sz w:val="24"/>
                <w:szCs w:val="24"/>
              </w:rPr>
              <w:t xml:space="preserve">性别</w:t>
            </w:r>
            <w:r/>
          </w:p>
        </w:tc>
        <w:tc>
          <w:tcPr>
            <w:tcBorders>
              <w:top w:val="single" w:color="000000" w:sz="12" w:space="0"/>
              <w:left w:val="none" w:color="000000" w:sz="4" w:space="0"/>
              <w:bottom w:val="single" w:color="000000" w:sz="4" w:space="0"/>
              <w:right w:val="single" w:color="000000" w:sz="4" w:space="0"/>
            </w:tcBorders>
            <w:tcMar>
              <w:left w:w="15" w:type="dxa"/>
              <w:top w:w="15" w:type="dxa"/>
              <w:right w:w="15" w:type="dxa"/>
              <w:bottom w:w="15" w:type="dxa"/>
            </w:tcMar>
            <w:tcW w:w="1434" w:type="dxa"/>
            <w:vAlign w:val="center"/>
            <w:textDirection w:val="lrTb"/>
            <w:noWrap w:val="false"/>
          </w:tcPr>
          <w:p>
            <w:pPr>
              <w:jc w:val="center"/>
              <w:spacing w:line="400" w:lineRule="exact"/>
              <w:rPr>
                <w:rFonts w:cs="仿宋_GB2312" w:asciiTheme="majorEastAsia" w:hAnsiTheme="majorEastAsia" w:eastAsiaTheme="majorEastAsia"/>
                <w:b/>
                <w:sz w:val="24"/>
                <w:szCs w:val="24"/>
              </w:rPr>
            </w:pPr>
            <w:r>
              <w:rPr>
                <w:rFonts w:hint="eastAsia" w:cs="仿宋_GB2312" w:asciiTheme="majorEastAsia" w:hAnsiTheme="majorEastAsia" w:eastAsiaTheme="majorEastAsia"/>
                <w:b/>
                <w:sz w:val="24"/>
                <w:szCs w:val="24"/>
              </w:rPr>
              <w:t xml:space="preserve">年龄要求</w:t>
            </w:r>
            <w:r/>
          </w:p>
        </w:tc>
        <w:tc>
          <w:tcPr>
            <w:tcBorders>
              <w:top w:val="single" w:color="000000" w:sz="12" w:space="0"/>
              <w:left w:val="none" w:color="000000" w:sz="4" w:space="0"/>
              <w:bottom w:val="single" w:color="000000" w:sz="4" w:space="0"/>
              <w:right w:val="single" w:color="000000" w:sz="12" w:space="0"/>
            </w:tcBorders>
            <w:tcMar>
              <w:left w:w="15" w:type="dxa"/>
              <w:top w:w="15" w:type="dxa"/>
              <w:right w:w="15" w:type="dxa"/>
              <w:bottom w:w="15" w:type="dxa"/>
            </w:tcMar>
            <w:tcW w:w="3967" w:type="dxa"/>
            <w:vAlign w:val="center"/>
            <w:textDirection w:val="lrTb"/>
            <w:noWrap w:val="false"/>
          </w:tcPr>
          <w:p>
            <w:pPr>
              <w:jc w:val="center"/>
              <w:spacing w:line="400" w:lineRule="exact"/>
              <w:rPr>
                <w:rFonts w:asciiTheme="majorEastAsia" w:hAnsiTheme="majorEastAsia" w:eastAsiaTheme="majorEastAsia"/>
                <w:b/>
                <w:sz w:val="24"/>
                <w:szCs w:val="24"/>
              </w:rPr>
            </w:pPr>
            <w:r>
              <w:rPr>
                <w:rFonts w:hint="eastAsia" w:cs="仿宋_GB2312" w:asciiTheme="majorEastAsia" w:hAnsiTheme="majorEastAsia" w:eastAsiaTheme="majorEastAsia"/>
                <w:b/>
                <w:sz w:val="24"/>
                <w:szCs w:val="24"/>
              </w:rPr>
              <w:t xml:space="preserve">具体要求</w:t>
            </w:r>
            <w:r/>
          </w:p>
        </w:tc>
      </w:tr>
      <w:tr>
        <w:trPr>
          <w:jc w:val="center"/>
          <w:trHeight w:val="113"/>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612" w:type="dxa"/>
            <w:vAlign w:val="center"/>
            <w:textDirection w:val="lrTb"/>
            <w:noWrap w:val="false"/>
          </w:tcPr>
          <w:p>
            <w:pPr>
              <w:jc w:val="center"/>
              <w:spacing w:line="400" w:lineRule="exact"/>
              <w:rPr>
                <w:rFonts w:hint="eastAsia" w:ascii="仿宋_GB2312" w:hAnsi="仿宋_GB2312" w:eastAsia="仿宋_GB2312" w:cs="仿宋_GB2312"/>
                <w:sz w:val="22"/>
              </w:rPr>
            </w:pPr>
            <w:r>
              <w:rPr>
                <w:rFonts w:hint="eastAsia" w:ascii="仿宋_GB2312" w:hAnsi="仿宋_GB2312" w:eastAsia="仿宋_GB2312" w:cs="仿宋_GB2312"/>
                <w:sz w:val="22"/>
              </w:rPr>
              <w:t xml:space="preserve">交通警察大队</w:t>
            </w:r>
            <w:r/>
          </w:p>
          <w:p>
            <w:pPr>
              <w:jc w:val="center"/>
              <w:spacing w:line="400" w:lineRule="exact"/>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sz w:val="22"/>
              </w:rPr>
              <w:t xml:space="preserve">陈堡中队</w:t>
            </w:r>
            <w:r/>
          </w:p>
        </w:tc>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17" w:type="dxa"/>
            <w:vAlign w:val="center"/>
            <w:textDirection w:val="lrTb"/>
            <w:noWrap w:val="false"/>
          </w:tcPr>
          <w:p>
            <w:pPr>
              <w:jc w:val="center"/>
              <w:spacing w:line="400" w:lineRule="exact"/>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sz w:val="22"/>
                <w:lang w:eastAsia="zh-CN"/>
              </w:rPr>
              <w:t xml:space="preserve">综合</w:t>
            </w:r>
            <w:r>
              <w:rPr>
                <w:rFonts w:ascii="仿宋_GB2312" w:hAnsi="仿宋_GB2312" w:eastAsia="仿宋_GB2312" w:cs="仿宋_GB2312"/>
                <w:sz w:val="22"/>
              </w:rPr>
              <w:t xml:space="preserve">物业服务</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950" w:type="dxa"/>
            <w:vAlign w:val="center"/>
            <w:textDirection w:val="lrTb"/>
            <w:noWrap w:val="false"/>
          </w:tcPr>
          <w:p>
            <w:pPr>
              <w:jc w:val="center"/>
              <w:spacing w:line="40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lang w:val="en-US" w:eastAsia="zh-CN"/>
              </w:rPr>
              <w:t xml:space="preserve">2</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783" w:type="dxa"/>
            <w:vAlign w:val="center"/>
            <w:textDirection w:val="lrTb"/>
            <w:noWrap w:val="false"/>
          </w:tcPr>
          <w:p>
            <w:pPr>
              <w:jc w:val="center"/>
              <w:spacing w:line="400" w:lineRule="exact"/>
              <w:rPr>
                <w:rFonts w:hint="eastAsia" w:ascii="仿宋_GB2312" w:hAnsi="仿宋_GB2312" w:eastAsia="仿宋_GB2312" w:cs="仿宋_GB2312"/>
                <w:color w:val="auto"/>
                <w:sz w:val="22"/>
                <w:highlight w:val="none"/>
              </w:rPr>
            </w:pPr>
            <w:r>
              <w:rPr>
                <w:rFonts w:ascii="仿宋_GB2312" w:hAnsi="仿宋_GB2312" w:eastAsia="仿宋_GB2312" w:cs="仿宋_GB2312"/>
                <w:sz w:val="22"/>
              </w:rPr>
              <w:t xml:space="preserve">不限</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434" w:type="dxa"/>
            <w:vAlign w:val="center"/>
            <w:textDirection w:val="lrTb"/>
            <w:noWrap w:val="false"/>
          </w:tcPr>
          <w:p>
            <w:pPr>
              <w:jc w:val="center"/>
              <w:spacing w:line="400" w:lineRule="exact"/>
              <w:rPr>
                <w:rFonts w:hint="eastAsia" w:ascii="仿宋_GB2312" w:hAnsi="仿宋_GB2312" w:eastAsia="仿宋_GB2312" w:cs="仿宋_GB2312"/>
                <w:color w:val="auto"/>
                <w:sz w:val="22"/>
                <w:highlight w:val="none"/>
                <w:lang w:eastAsia="zh-CN"/>
              </w:rPr>
            </w:pPr>
            <w:r>
              <w:rPr>
                <w:rFonts w:ascii="仿宋_GB2312" w:hAnsi="仿宋_GB2312" w:eastAsia="仿宋_GB2312" w:cs="仿宋_GB2312"/>
                <w:sz w:val="22"/>
              </w:rPr>
              <w:t xml:space="preserve">不超过国家法定退休年龄</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3967" w:type="dxa"/>
            <w:vAlign w:val="center"/>
            <w:textDirection w:val="lrTb"/>
            <w:noWrap w:val="false"/>
          </w:tcPr>
          <w:p>
            <w:pPr>
              <w:jc w:val="left"/>
              <w:spacing w:line="280" w:lineRule="exact"/>
              <w:tabs>
                <w:tab w:val="left" w:pos="312" w:leader="none"/>
              </w:tabs>
              <w:rPr>
                <w:rFonts w:ascii="仿宋_GB2312" w:hAnsi="仿宋_GB2312" w:eastAsia="仿宋_GB2312" w:cs="仿宋_GB2312"/>
                <w:color w:val="auto"/>
                <w:sz w:val="22"/>
                <w:szCs w:val="24"/>
                <w:highlight w:val="none"/>
              </w:rPr>
            </w:pPr>
            <w:r>
              <w:rPr>
                <w:rFonts w:hint="eastAsia" w:ascii="宋体" w:hAnsi="宋体" w:cs="仿宋_GB2312"/>
                <w:color w:val="auto"/>
                <w:sz w:val="22"/>
                <w:szCs w:val="24"/>
                <w:highlight w:val="none"/>
              </w:rPr>
              <w:t xml:space="preserve">①</w:t>
            </w:r>
            <w:r>
              <w:rPr>
                <w:rFonts w:hint="eastAsia" w:ascii="仿宋_GB2312" w:hAnsi="仿宋_GB2312" w:eastAsia="仿宋_GB2312" w:cs="仿宋_GB2312"/>
                <w:color w:val="auto"/>
                <w:sz w:val="22"/>
                <w:szCs w:val="24"/>
                <w:highlight w:val="none"/>
                <w:lang w:eastAsia="zh-CN"/>
              </w:rPr>
              <w:t xml:space="preserve">提供</w:t>
            </w:r>
            <w:r>
              <w:rPr>
                <w:rFonts w:ascii="仿宋_GB2312" w:hAnsi="仿宋_GB2312" w:eastAsia="仿宋_GB2312" w:cs="仿宋_GB2312"/>
                <w:color w:val="auto"/>
                <w:sz w:val="22"/>
                <w:szCs w:val="24"/>
                <w:highlight w:val="none"/>
              </w:rPr>
              <w:t xml:space="preserve">餐饮、保洁服务；</w:t>
            </w:r>
            <w:r/>
          </w:p>
          <w:p>
            <w:pPr>
              <w:jc w:val="left"/>
              <w:spacing w:line="280" w:lineRule="exact"/>
              <w:tabs>
                <w:tab w:val="left" w:pos="312" w:leader="none"/>
              </w:tabs>
              <w:rPr>
                <w:rFonts w:hint="eastAsia" w:ascii="仿宋_GB2312" w:hAnsi="仿宋_GB2312" w:eastAsia="仿宋_GB2312" w:cs="仿宋_GB2312"/>
                <w:color w:val="auto"/>
                <w:sz w:val="22"/>
                <w:highlight w:val="none"/>
                <w:lang w:eastAsia="zh-CN"/>
              </w:rPr>
            </w:pPr>
            <w:r>
              <w:rPr>
                <w:rFonts w:hint="eastAsia" w:ascii="宋体" w:hAnsi="宋体" w:cs="仿宋_GB2312"/>
                <w:color w:val="auto"/>
                <w:sz w:val="22"/>
                <w:szCs w:val="24"/>
                <w:highlight w:val="none"/>
              </w:rPr>
              <w:t xml:space="preserve">②</w:t>
            </w:r>
            <w:r>
              <w:rPr>
                <w:rFonts w:hint="eastAsia" w:ascii="仿宋_GB2312" w:hAnsi="仿宋_GB2312" w:eastAsia="仿宋_GB2312" w:cs="仿宋_GB2312"/>
                <w:b w:val="0"/>
                <w:bCs w:val="0"/>
                <w:color w:val="auto"/>
                <w:sz w:val="22"/>
                <w:szCs w:val="24"/>
                <w:highlight w:val="none"/>
              </w:rPr>
              <w:t xml:space="preserve">初中毕业</w:t>
            </w:r>
            <w:r>
              <w:rPr>
                <w:rFonts w:hint="eastAsia" w:ascii="仿宋_GB2312" w:hAnsi="仿宋_GB2312" w:eastAsia="仿宋_GB2312" w:cs="仿宋_GB2312"/>
                <w:b w:val="0"/>
                <w:bCs w:val="0"/>
                <w:color w:val="auto"/>
                <w:sz w:val="22"/>
                <w:szCs w:val="24"/>
                <w:highlight w:val="none"/>
                <w:lang w:eastAsia="zh-CN"/>
              </w:rPr>
              <w:t xml:space="preserve">或</w:t>
            </w:r>
            <w:r>
              <w:rPr>
                <w:rFonts w:hint="eastAsia" w:ascii="仿宋_GB2312" w:hAnsi="仿宋_GB2312" w:eastAsia="仿宋_GB2312" w:cs="仿宋_GB2312"/>
                <w:b w:val="0"/>
                <w:bCs w:val="0"/>
                <w:color w:val="auto"/>
                <w:sz w:val="22"/>
                <w:szCs w:val="24"/>
                <w:highlight w:val="none"/>
              </w:rPr>
              <w:t xml:space="preserve">以上学历，</w:t>
            </w:r>
            <w:r>
              <w:rPr>
                <w:rFonts w:hint="eastAsia" w:ascii="仿宋_GB2312" w:hAnsi="仿宋_GB2312" w:eastAsia="仿宋_GB2312" w:cs="仿宋_GB2312"/>
                <w:color w:val="auto"/>
                <w:sz w:val="22"/>
                <w:szCs w:val="24"/>
                <w:highlight w:val="none"/>
              </w:rPr>
              <w:t xml:space="preserve">五官端正，无行动缺陷，体检合格，上岗前提供无违法犯罪记录证明。</w:t>
            </w:r>
            <w:r/>
          </w:p>
        </w:tc>
      </w:tr>
      <w:tr>
        <w:trPr>
          <w:jc w:val="center"/>
          <w:trHeight w:val="113"/>
        </w:trPr>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612" w:type="dxa"/>
            <w:vAlign w:val="center"/>
            <w:textDirection w:val="lrTb"/>
            <w:noWrap w:val="false"/>
          </w:tcPr>
          <w:p>
            <w:pPr>
              <w:jc w:val="center"/>
              <w:spacing w:line="400" w:lineRule="exact"/>
              <w:rPr>
                <w:rFonts w:hint="eastAsia" w:ascii="仿宋_GB2312" w:hAnsi="仿宋_GB2312" w:eastAsia="仿宋_GB2312" w:cs="仿宋_GB2312"/>
                <w:sz w:val="22"/>
              </w:rPr>
            </w:pPr>
            <w:r>
              <w:rPr>
                <w:rFonts w:hint="eastAsia" w:ascii="仿宋_GB2312" w:hAnsi="仿宋_GB2312" w:eastAsia="仿宋_GB2312" w:cs="仿宋_GB2312"/>
                <w:sz w:val="22"/>
              </w:rPr>
              <w:t xml:space="preserve">交通警察大队</w:t>
            </w:r>
            <w:r/>
          </w:p>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sz w:val="22"/>
              </w:rPr>
              <w:t xml:space="preserve">钓鱼中队</w:t>
            </w:r>
            <w:r/>
          </w:p>
        </w:tc>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17" w:type="dxa"/>
            <w:vAlign w:val="center"/>
            <w:textDirection w:val="lrTb"/>
            <w:noWrap w:val="false"/>
          </w:tcPr>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sz w:val="22"/>
                <w:lang w:eastAsia="zh-CN"/>
              </w:rPr>
              <w:t xml:space="preserve">综合</w:t>
            </w:r>
            <w:r>
              <w:rPr>
                <w:rFonts w:ascii="仿宋_GB2312" w:hAnsi="仿宋_GB2312" w:eastAsia="仿宋_GB2312" w:cs="仿宋_GB2312"/>
                <w:sz w:val="22"/>
              </w:rPr>
              <w:t xml:space="preserve">物业服务</w:t>
            </w:r>
            <w:r/>
          </w:p>
        </w:tc>
        <w:tc>
          <w:tcPr>
            <w:shd w:val="clear" w:color="auto" w:fill="auto"/>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950" w:type="dxa"/>
            <w:vAlign w:val="center"/>
            <w:textDirection w:val="lrTb"/>
            <w:noWrap w:val="false"/>
          </w:tcPr>
          <w:p>
            <w:pPr>
              <w:jc w:val="center"/>
              <w:spacing w:line="400" w:lineRule="exact"/>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sz w:val="24"/>
                <w:szCs w:val="24"/>
                <w:lang w:val="en-US" w:eastAsia="zh-CN"/>
              </w:rPr>
              <w:t xml:space="preserve">2</w:t>
            </w:r>
            <w:r/>
          </w:p>
        </w:tc>
        <w:tc>
          <w:tcPr>
            <w:shd w:val="clear" w:color="auto" w:fill="auto"/>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783" w:type="dxa"/>
            <w:vAlign w:val="center"/>
            <w:textDirection w:val="lrTb"/>
            <w:noWrap w:val="false"/>
          </w:tcPr>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ascii="仿宋_GB2312" w:hAnsi="仿宋_GB2312" w:eastAsia="仿宋_GB2312" w:cs="仿宋_GB2312"/>
                <w:sz w:val="22"/>
              </w:rPr>
              <w:t xml:space="preserve">不限</w:t>
            </w:r>
            <w:r/>
          </w:p>
        </w:tc>
        <w:tc>
          <w:tcPr>
            <w:shd w:val="clear" w:color="auto" w:fill="auto"/>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434" w:type="dxa"/>
            <w:vAlign w:val="center"/>
            <w:textDirection w:val="lrTb"/>
            <w:noWrap w:val="false"/>
          </w:tcPr>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ascii="仿宋_GB2312" w:hAnsi="仿宋_GB2312" w:eastAsia="仿宋_GB2312" w:cs="仿宋_GB2312"/>
                <w:sz w:val="22"/>
              </w:rPr>
              <w:t xml:space="preserve">不超过国家法定退休年龄</w:t>
            </w:r>
            <w:r/>
          </w:p>
        </w:tc>
        <w:tc>
          <w:tcPr>
            <w:shd w:val="clear" w:color="auto" w:fill="auto"/>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3967" w:type="dxa"/>
            <w:vAlign w:val="center"/>
            <w:textDirection w:val="lrTb"/>
            <w:noWrap w:val="false"/>
          </w:tcPr>
          <w:p>
            <w:pPr>
              <w:jc w:val="left"/>
              <w:spacing w:line="280" w:lineRule="exact"/>
              <w:tabs>
                <w:tab w:val="left" w:pos="312" w:leader="none"/>
              </w:tabs>
              <w:rPr>
                <w:rFonts w:ascii="仿宋_GB2312" w:hAnsi="仿宋_GB2312" w:eastAsia="仿宋_GB2312" w:cs="仿宋_GB2312"/>
                <w:color w:val="auto"/>
                <w:sz w:val="22"/>
                <w:szCs w:val="24"/>
                <w:highlight w:val="none"/>
              </w:rPr>
            </w:pPr>
            <w:r>
              <w:rPr>
                <w:rFonts w:hint="eastAsia" w:ascii="宋体" w:hAnsi="宋体" w:cs="仿宋_GB2312"/>
                <w:color w:val="auto"/>
                <w:sz w:val="22"/>
                <w:szCs w:val="24"/>
                <w:highlight w:val="none"/>
              </w:rPr>
              <w:t xml:space="preserve">①</w:t>
            </w:r>
            <w:r>
              <w:rPr>
                <w:rFonts w:hint="eastAsia" w:ascii="仿宋_GB2312" w:hAnsi="仿宋_GB2312" w:eastAsia="仿宋_GB2312" w:cs="仿宋_GB2312"/>
                <w:color w:val="auto"/>
                <w:sz w:val="22"/>
                <w:szCs w:val="24"/>
                <w:highlight w:val="none"/>
                <w:lang w:eastAsia="zh-CN"/>
              </w:rPr>
              <w:t xml:space="preserve">提供</w:t>
            </w:r>
            <w:r>
              <w:rPr>
                <w:rFonts w:ascii="仿宋_GB2312" w:hAnsi="仿宋_GB2312" w:eastAsia="仿宋_GB2312" w:cs="仿宋_GB2312"/>
                <w:color w:val="auto"/>
                <w:sz w:val="22"/>
                <w:szCs w:val="24"/>
                <w:highlight w:val="none"/>
              </w:rPr>
              <w:t xml:space="preserve">餐饮、保洁服务；</w:t>
            </w:r>
            <w:r/>
          </w:p>
          <w:p>
            <w:pPr>
              <w:jc w:val="left"/>
              <w:spacing w:line="280" w:lineRule="exact"/>
              <w:tabs>
                <w:tab w:val="left" w:pos="312" w:leader="none"/>
              </w:tabs>
              <w:rPr>
                <w:rFonts w:hint="eastAsia" w:ascii="仿宋_GB2312" w:hAnsi="仿宋_GB2312" w:eastAsia="仿宋_GB2312" w:cs="仿宋_GB2312"/>
                <w:color w:val="auto"/>
                <w:sz w:val="22"/>
                <w:szCs w:val="22"/>
                <w:highlight w:val="none"/>
                <w:lang w:val="en-US" w:eastAsia="zh-CN" w:bidi="ar-SA"/>
              </w:rPr>
            </w:pPr>
            <w:r>
              <w:rPr>
                <w:rFonts w:hint="eastAsia" w:ascii="宋体" w:hAnsi="宋体" w:cs="仿宋_GB2312"/>
                <w:color w:val="auto"/>
                <w:sz w:val="22"/>
                <w:szCs w:val="24"/>
                <w:highlight w:val="none"/>
              </w:rPr>
              <w:t xml:space="preserve">②</w:t>
            </w:r>
            <w:r>
              <w:rPr>
                <w:rFonts w:hint="eastAsia" w:ascii="仿宋_GB2312" w:hAnsi="仿宋_GB2312" w:eastAsia="仿宋_GB2312" w:cs="仿宋_GB2312"/>
                <w:color w:val="auto"/>
                <w:sz w:val="22"/>
                <w:szCs w:val="24"/>
                <w:highlight w:val="none"/>
              </w:rPr>
              <w:t xml:space="preserve">初中毕业</w:t>
            </w:r>
            <w:r>
              <w:rPr>
                <w:rFonts w:hint="eastAsia" w:ascii="仿宋_GB2312" w:hAnsi="仿宋_GB2312" w:eastAsia="仿宋_GB2312" w:cs="仿宋_GB2312"/>
                <w:color w:val="auto"/>
                <w:sz w:val="22"/>
                <w:szCs w:val="24"/>
                <w:highlight w:val="none"/>
                <w:lang w:eastAsia="zh-CN"/>
              </w:rPr>
              <w:t xml:space="preserve">或</w:t>
            </w:r>
            <w:r>
              <w:rPr>
                <w:rFonts w:hint="eastAsia" w:ascii="仿宋_GB2312" w:hAnsi="仿宋_GB2312" w:eastAsia="仿宋_GB2312" w:cs="仿宋_GB2312"/>
                <w:color w:val="auto"/>
                <w:sz w:val="22"/>
                <w:szCs w:val="24"/>
                <w:highlight w:val="none"/>
              </w:rPr>
              <w:t xml:space="preserve">以上学历，五官端正，无行动缺陷，体检合格，上岗前提供无违法犯罪记录证明。</w:t>
            </w:r>
            <w:r/>
          </w:p>
        </w:tc>
      </w:tr>
      <w:tr>
        <w:trPr>
          <w:jc w:val="center"/>
          <w:trHeight w:val="113"/>
        </w:trPr>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612" w:type="dxa"/>
            <w:vAlign w:val="center"/>
            <w:textDirection w:val="lrTb"/>
            <w:noWrap w:val="false"/>
          </w:tcPr>
          <w:p>
            <w:pPr>
              <w:jc w:val="center"/>
              <w:spacing w:line="400" w:lineRule="exact"/>
              <w:rPr>
                <w:rFonts w:hint="eastAsia" w:ascii="仿宋_GB2312" w:hAnsi="仿宋_GB2312" w:eastAsia="仿宋_GB2312" w:cs="仿宋_GB2312"/>
                <w:sz w:val="22"/>
              </w:rPr>
            </w:pPr>
            <w:r>
              <w:rPr>
                <w:rFonts w:hint="eastAsia" w:ascii="仿宋_GB2312" w:hAnsi="仿宋_GB2312" w:eastAsia="仿宋_GB2312" w:cs="仿宋_GB2312"/>
                <w:sz w:val="22"/>
              </w:rPr>
              <w:t xml:space="preserve">交通警察大队</w:t>
            </w:r>
            <w:r/>
          </w:p>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sz w:val="22"/>
              </w:rPr>
              <w:t xml:space="preserve">新丰中队</w:t>
            </w:r>
            <w:r/>
          </w:p>
        </w:tc>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17" w:type="dxa"/>
            <w:vAlign w:val="center"/>
            <w:textDirection w:val="lrTb"/>
            <w:noWrap w:val="false"/>
          </w:tcPr>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sz w:val="22"/>
                <w:lang w:eastAsia="zh-CN"/>
              </w:rPr>
              <w:t xml:space="preserve">综合</w:t>
            </w:r>
            <w:r>
              <w:rPr>
                <w:rFonts w:ascii="仿宋_GB2312" w:hAnsi="仿宋_GB2312" w:eastAsia="仿宋_GB2312" w:cs="仿宋_GB2312"/>
                <w:sz w:val="22"/>
              </w:rPr>
              <w:t xml:space="preserve">物业服务</w:t>
            </w:r>
            <w:r/>
          </w:p>
        </w:tc>
        <w:tc>
          <w:tcPr>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950" w:type="dxa"/>
            <w:vAlign w:val="center"/>
            <w:textDirection w:val="lrTb"/>
            <w:noWrap w:val="false"/>
          </w:tcPr>
          <w:p>
            <w:pPr>
              <w:jc w:val="center"/>
              <w:spacing w:line="400" w:lineRule="exact"/>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sz w:val="24"/>
                <w:szCs w:val="24"/>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783" w:type="dxa"/>
            <w:vAlign w:val="center"/>
            <w:textDirection w:val="lrTb"/>
            <w:noWrap w:val="false"/>
          </w:tcPr>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ascii="仿宋_GB2312" w:hAnsi="仿宋_GB2312" w:eastAsia="仿宋_GB2312" w:cs="仿宋_GB2312"/>
                <w:sz w:val="22"/>
              </w:rPr>
              <w:t xml:space="preserve">不限</w:t>
            </w:r>
            <w:r/>
          </w:p>
        </w:tc>
        <w:tc>
          <w:tcPr>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434" w:type="dxa"/>
            <w:vAlign w:val="center"/>
            <w:textDirection w:val="lrTb"/>
            <w:noWrap w:val="false"/>
          </w:tcPr>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ascii="仿宋_GB2312" w:hAnsi="仿宋_GB2312" w:eastAsia="仿宋_GB2312" w:cs="仿宋_GB2312"/>
                <w:sz w:val="22"/>
              </w:rPr>
              <w:t xml:space="preserve">不超过国家法定退休年龄</w:t>
            </w:r>
            <w:r/>
          </w:p>
        </w:tc>
        <w:tc>
          <w:tcPr>
            <w:shd w:val="clear" w:color="auto" w:fill="auto"/>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3967" w:type="dxa"/>
            <w:vAlign w:val="center"/>
            <w:textDirection w:val="lrTb"/>
            <w:noWrap w:val="false"/>
          </w:tcPr>
          <w:p>
            <w:pPr>
              <w:jc w:val="left"/>
              <w:spacing w:line="280" w:lineRule="exact"/>
              <w:tabs>
                <w:tab w:val="left" w:pos="312" w:leader="none"/>
              </w:tabs>
              <w:rPr>
                <w:rFonts w:ascii="仿宋_GB2312" w:hAnsi="仿宋_GB2312" w:eastAsia="仿宋_GB2312" w:cs="仿宋_GB2312"/>
                <w:color w:val="auto"/>
                <w:sz w:val="22"/>
                <w:szCs w:val="24"/>
                <w:highlight w:val="none"/>
              </w:rPr>
            </w:pPr>
            <w:r>
              <w:rPr>
                <w:rFonts w:hint="eastAsia" w:ascii="宋体" w:hAnsi="宋体" w:cs="仿宋_GB2312"/>
                <w:color w:val="auto"/>
                <w:sz w:val="22"/>
                <w:szCs w:val="24"/>
                <w:highlight w:val="none"/>
              </w:rPr>
              <w:t xml:space="preserve">①</w:t>
            </w:r>
            <w:r>
              <w:rPr>
                <w:rFonts w:hint="eastAsia" w:ascii="仿宋_GB2312" w:hAnsi="仿宋_GB2312" w:eastAsia="仿宋_GB2312" w:cs="仿宋_GB2312"/>
                <w:color w:val="auto"/>
                <w:sz w:val="22"/>
                <w:szCs w:val="24"/>
                <w:highlight w:val="none"/>
                <w:lang w:eastAsia="zh-CN"/>
              </w:rPr>
              <w:t xml:space="preserve">提供</w:t>
            </w:r>
            <w:r>
              <w:rPr>
                <w:rFonts w:ascii="仿宋_GB2312" w:hAnsi="仿宋_GB2312" w:eastAsia="仿宋_GB2312" w:cs="仿宋_GB2312"/>
                <w:color w:val="auto"/>
                <w:sz w:val="22"/>
                <w:szCs w:val="24"/>
                <w:highlight w:val="none"/>
              </w:rPr>
              <w:t xml:space="preserve">餐饮、保洁服务；</w:t>
            </w:r>
            <w:r/>
          </w:p>
          <w:p>
            <w:pPr>
              <w:jc w:val="left"/>
              <w:spacing w:line="280" w:lineRule="exact"/>
              <w:tabs>
                <w:tab w:val="left" w:pos="312" w:leader="none"/>
              </w:tabs>
              <w:rPr>
                <w:rFonts w:hint="eastAsia" w:ascii="仿宋_GB2312" w:hAnsi="仿宋_GB2312" w:eastAsia="仿宋_GB2312" w:cs="仿宋_GB2312"/>
                <w:color w:val="auto"/>
                <w:sz w:val="22"/>
                <w:szCs w:val="22"/>
                <w:highlight w:val="none"/>
                <w:lang w:val="en-US" w:eastAsia="zh-CN" w:bidi="ar-SA"/>
              </w:rPr>
            </w:pPr>
            <w:r>
              <w:rPr>
                <w:rFonts w:hint="eastAsia" w:ascii="宋体" w:hAnsi="宋体" w:cs="仿宋_GB2312"/>
                <w:color w:val="auto"/>
                <w:sz w:val="22"/>
                <w:szCs w:val="24"/>
                <w:highlight w:val="none"/>
              </w:rPr>
              <w:t xml:space="preserve">②</w:t>
            </w:r>
            <w:r>
              <w:rPr>
                <w:rFonts w:hint="eastAsia" w:ascii="仿宋_GB2312" w:hAnsi="仿宋_GB2312" w:eastAsia="仿宋_GB2312" w:cs="仿宋_GB2312"/>
                <w:color w:val="auto"/>
                <w:sz w:val="22"/>
                <w:szCs w:val="24"/>
                <w:highlight w:val="none"/>
              </w:rPr>
              <w:t xml:space="preserve">初中毕业</w:t>
            </w:r>
            <w:r>
              <w:rPr>
                <w:rFonts w:hint="eastAsia" w:ascii="仿宋_GB2312" w:hAnsi="仿宋_GB2312" w:eastAsia="仿宋_GB2312" w:cs="仿宋_GB2312"/>
                <w:color w:val="auto"/>
                <w:sz w:val="22"/>
                <w:szCs w:val="24"/>
                <w:highlight w:val="none"/>
                <w:lang w:eastAsia="zh-CN"/>
              </w:rPr>
              <w:t xml:space="preserve">或</w:t>
            </w:r>
            <w:r>
              <w:rPr>
                <w:rFonts w:hint="eastAsia" w:ascii="仿宋_GB2312" w:hAnsi="仿宋_GB2312" w:eastAsia="仿宋_GB2312" w:cs="仿宋_GB2312"/>
                <w:color w:val="auto"/>
                <w:sz w:val="22"/>
                <w:szCs w:val="24"/>
                <w:highlight w:val="none"/>
              </w:rPr>
              <w:t xml:space="preserve">以上学历，五官端正，无行动缺陷，体检合格，上岗前提供无违法犯罪记录证明。</w:t>
            </w:r>
            <w:r/>
          </w:p>
        </w:tc>
      </w:tr>
      <w:tr>
        <w:trPr>
          <w:jc w:val="center"/>
          <w:trHeight w:val="113"/>
        </w:trPr>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612" w:type="dxa"/>
            <w:vAlign w:val="center"/>
            <w:textDirection w:val="lrTb"/>
            <w:noWrap w:val="false"/>
          </w:tcPr>
          <w:p>
            <w:pPr>
              <w:jc w:val="center"/>
              <w:spacing w:line="400" w:lineRule="exact"/>
              <w:rPr>
                <w:rFonts w:hint="eastAsia" w:ascii="仿宋_GB2312" w:hAnsi="仿宋_GB2312" w:eastAsia="仿宋_GB2312" w:cs="仿宋_GB2312"/>
                <w:sz w:val="22"/>
              </w:rPr>
            </w:pPr>
            <w:r>
              <w:rPr>
                <w:rFonts w:hint="eastAsia" w:ascii="仿宋_GB2312" w:hAnsi="仿宋_GB2312" w:eastAsia="仿宋_GB2312" w:cs="仿宋_GB2312"/>
                <w:sz w:val="22"/>
              </w:rPr>
              <w:t xml:space="preserve">交通警察大队</w:t>
            </w:r>
            <w:r/>
          </w:p>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sz w:val="22"/>
              </w:rPr>
              <w:t xml:space="preserve">戴南中队</w:t>
            </w:r>
            <w:r/>
          </w:p>
        </w:tc>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17" w:type="dxa"/>
            <w:vAlign w:val="center"/>
            <w:textDirection w:val="lrTb"/>
            <w:noWrap w:val="false"/>
          </w:tcPr>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sz w:val="22"/>
                <w:lang w:eastAsia="zh-CN"/>
              </w:rPr>
              <w:t xml:space="preserve">综合</w:t>
            </w:r>
            <w:r>
              <w:rPr>
                <w:rFonts w:ascii="仿宋_GB2312" w:hAnsi="仿宋_GB2312" w:eastAsia="仿宋_GB2312" w:cs="仿宋_GB2312"/>
                <w:sz w:val="22"/>
              </w:rPr>
              <w:t xml:space="preserve">物业服务</w:t>
            </w:r>
            <w:r/>
          </w:p>
        </w:tc>
        <w:tc>
          <w:tcPr>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950" w:type="dxa"/>
            <w:vAlign w:val="center"/>
            <w:textDirection w:val="lrTb"/>
            <w:noWrap w:val="false"/>
          </w:tcPr>
          <w:p>
            <w:pPr>
              <w:jc w:val="center"/>
              <w:spacing w:line="400" w:lineRule="exact"/>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sz w:val="24"/>
                <w:szCs w:val="24"/>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783" w:type="dxa"/>
            <w:vAlign w:val="center"/>
            <w:textDirection w:val="lrTb"/>
            <w:noWrap w:val="false"/>
          </w:tcPr>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ascii="仿宋_GB2312" w:hAnsi="仿宋_GB2312" w:eastAsia="仿宋_GB2312" w:cs="仿宋_GB2312"/>
                <w:sz w:val="22"/>
              </w:rPr>
              <w:t xml:space="preserve">不限</w:t>
            </w:r>
            <w:r/>
          </w:p>
        </w:tc>
        <w:tc>
          <w:tcPr>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434" w:type="dxa"/>
            <w:vAlign w:val="center"/>
            <w:textDirection w:val="lrTb"/>
            <w:noWrap w:val="false"/>
          </w:tcPr>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ascii="仿宋_GB2312" w:hAnsi="仿宋_GB2312" w:eastAsia="仿宋_GB2312" w:cs="仿宋_GB2312"/>
                <w:sz w:val="22"/>
              </w:rPr>
              <w:t xml:space="preserve">不超过国家法定退休年龄</w:t>
            </w:r>
            <w:r/>
          </w:p>
        </w:tc>
        <w:tc>
          <w:tcPr>
            <w:shd w:val="clear" w:color="auto" w:fill="auto"/>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3967" w:type="dxa"/>
            <w:vAlign w:val="center"/>
            <w:textDirection w:val="lrTb"/>
            <w:noWrap w:val="false"/>
          </w:tcPr>
          <w:p>
            <w:pPr>
              <w:jc w:val="left"/>
              <w:spacing w:line="280" w:lineRule="exact"/>
              <w:tabs>
                <w:tab w:val="left" w:pos="312" w:leader="none"/>
              </w:tabs>
              <w:rPr>
                <w:rFonts w:ascii="仿宋_GB2312" w:hAnsi="仿宋_GB2312" w:eastAsia="仿宋_GB2312" w:cs="仿宋_GB2312"/>
                <w:color w:val="auto"/>
                <w:sz w:val="22"/>
                <w:szCs w:val="24"/>
                <w:highlight w:val="none"/>
              </w:rPr>
            </w:pPr>
            <w:r>
              <w:rPr>
                <w:rFonts w:hint="eastAsia" w:ascii="宋体" w:hAnsi="宋体" w:cs="仿宋_GB2312"/>
                <w:color w:val="auto"/>
                <w:sz w:val="22"/>
                <w:szCs w:val="24"/>
                <w:highlight w:val="none"/>
              </w:rPr>
              <w:t xml:space="preserve">①</w:t>
            </w:r>
            <w:r>
              <w:rPr>
                <w:rFonts w:hint="eastAsia" w:ascii="仿宋_GB2312" w:hAnsi="仿宋_GB2312" w:eastAsia="仿宋_GB2312" w:cs="仿宋_GB2312"/>
                <w:color w:val="auto"/>
                <w:sz w:val="22"/>
                <w:szCs w:val="24"/>
                <w:highlight w:val="none"/>
                <w:lang w:eastAsia="zh-CN"/>
              </w:rPr>
              <w:t xml:space="preserve">提供</w:t>
            </w:r>
            <w:r>
              <w:rPr>
                <w:rFonts w:ascii="仿宋_GB2312" w:hAnsi="仿宋_GB2312" w:eastAsia="仿宋_GB2312" w:cs="仿宋_GB2312"/>
                <w:color w:val="auto"/>
                <w:sz w:val="22"/>
                <w:szCs w:val="24"/>
                <w:highlight w:val="none"/>
              </w:rPr>
              <w:t xml:space="preserve">餐饮、保洁服务；</w:t>
            </w:r>
            <w:r/>
          </w:p>
          <w:p>
            <w:pPr>
              <w:jc w:val="left"/>
              <w:spacing w:line="280" w:lineRule="exact"/>
              <w:tabs>
                <w:tab w:val="left" w:pos="312" w:leader="none"/>
              </w:tabs>
              <w:rPr>
                <w:rFonts w:hint="eastAsia" w:ascii="仿宋_GB2312" w:hAnsi="仿宋_GB2312" w:eastAsia="仿宋_GB2312" w:cs="仿宋_GB2312"/>
                <w:color w:val="auto"/>
                <w:sz w:val="22"/>
                <w:szCs w:val="22"/>
                <w:highlight w:val="none"/>
                <w:lang w:val="en-US" w:eastAsia="zh-CN" w:bidi="ar-SA"/>
              </w:rPr>
            </w:pPr>
            <w:r>
              <w:rPr>
                <w:rFonts w:hint="eastAsia" w:ascii="宋体" w:hAnsi="宋体" w:cs="仿宋_GB2312"/>
                <w:color w:val="auto"/>
                <w:sz w:val="22"/>
                <w:szCs w:val="24"/>
                <w:highlight w:val="none"/>
              </w:rPr>
              <w:t xml:space="preserve">②</w:t>
            </w:r>
            <w:r>
              <w:rPr>
                <w:rFonts w:hint="eastAsia" w:ascii="仿宋_GB2312" w:hAnsi="仿宋_GB2312" w:eastAsia="仿宋_GB2312" w:cs="仿宋_GB2312"/>
                <w:color w:val="auto"/>
                <w:sz w:val="22"/>
                <w:szCs w:val="24"/>
                <w:highlight w:val="none"/>
              </w:rPr>
              <w:t xml:space="preserve">初中毕业</w:t>
            </w:r>
            <w:r>
              <w:rPr>
                <w:rFonts w:hint="eastAsia" w:ascii="仿宋_GB2312" w:hAnsi="仿宋_GB2312" w:eastAsia="仿宋_GB2312" w:cs="仿宋_GB2312"/>
                <w:color w:val="auto"/>
                <w:sz w:val="22"/>
                <w:szCs w:val="24"/>
                <w:highlight w:val="none"/>
                <w:lang w:eastAsia="zh-CN"/>
              </w:rPr>
              <w:t xml:space="preserve">或</w:t>
            </w:r>
            <w:r>
              <w:rPr>
                <w:rFonts w:hint="eastAsia" w:ascii="仿宋_GB2312" w:hAnsi="仿宋_GB2312" w:eastAsia="仿宋_GB2312" w:cs="仿宋_GB2312"/>
                <w:color w:val="auto"/>
                <w:sz w:val="22"/>
                <w:szCs w:val="24"/>
                <w:highlight w:val="none"/>
              </w:rPr>
              <w:t xml:space="preserve">以上学历，五官端正，无行动缺陷，体检合格，上岗前提供无违法犯罪记录证明。</w:t>
            </w:r>
            <w:r/>
          </w:p>
        </w:tc>
      </w:tr>
      <w:tr>
        <w:trPr>
          <w:jc w:val="center"/>
          <w:trHeight w:val="113"/>
        </w:trPr>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612" w:type="dxa"/>
            <w:vAlign w:val="center"/>
            <w:textDirection w:val="lrTb"/>
            <w:noWrap w:val="false"/>
          </w:tcPr>
          <w:p>
            <w:pPr>
              <w:jc w:val="center"/>
              <w:spacing w:line="400" w:lineRule="exact"/>
              <w:rPr>
                <w:rFonts w:hint="eastAsia" w:ascii="仿宋_GB2312" w:hAnsi="仿宋_GB2312" w:eastAsia="仿宋_GB2312" w:cs="仿宋_GB2312"/>
                <w:sz w:val="22"/>
              </w:rPr>
            </w:pPr>
            <w:r>
              <w:rPr>
                <w:rFonts w:hint="eastAsia" w:ascii="仿宋_GB2312" w:hAnsi="仿宋_GB2312" w:eastAsia="仿宋_GB2312" w:cs="仿宋_GB2312"/>
                <w:sz w:val="22"/>
              </w:rPr>
              <w:t xml:space="preserve">交通警察大队</w:t>
            </w:r>
            <w:r/>
          </w:p>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sz w:val="22"/>
              </w:rPr>
              <w:t xml:space="preserve">安丰中队</w:t>
            </w:r>
            <w:r/>
          </w:p>
        </w:tc>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17" w:type="dxa"/>
            <w:vAlign w:val="center"/>
            <w:textDirection w:val="lrTb"/>
            <w:noWrap w:val="false"/>
          </w:tcPr>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hint="eastAsia" w:ascii="仿宋_GB2312" w:hAnsi="仿宋_GB2312" w:eastAsia="仿宋_GB2312" w:cs="仿宋_GB2312"/>
                <w:sz w:val="22"/>
                <w:lang w:eastAsia="zh-CN"/>
              </w:rPr>
              <w:t xml:space="preserve">综合</w:t>
            </w:r>
            <w:r>
              <w:rPr>
                <w:rFonts w:ascii="仿宋_GB2312" w:hAnsi="仿宋_GB2312" w:eastAsia="仿宋_GB2312" w:cs="仿宋_GB2312"/>
                <w:sz w:val="22"/>
              </w:rPr>
              <w:t xml:space="preserve">物业服务</w:t>
            </w:r>
            <w:r/>
          </w:p>
        </w:tc>
        <w:tc>
          <w:tcPr>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950" w:type="dxa"/>
            <w:vAlign w:val="center"/>
            <w:textDirection w:val="lrTb"/>
            <w:noWrap w:val="false"/>
          </w:tcPr>
          <w:p>
            <w:pPr>
              <w:jc w:val="center"/>
              <w:spacing w:line="400" w:lineRule="exact"/>
              <w:rPr>
                <w:rFonts w:hint="eastAsia" w:ascii="仿宋_GB2312" w:hAnsi="仿宋_GB2312" w:eastAsia="仿宋_GB2312" w:cs="仿宋_GB2312"/>
                <w:color w:val="auto"/>
                <w:sz w:val="24"/>
                <w:szCs w:val="24"/>
                <w:highlight w:val="none"/>
                <w:lang w:val="en-US" w:eastAsia="zh-CN" w:bidi="ar-SA"/>
              </w:rPr>
            </w:pPr>
            <w:r>
              <w:rPr>
                <w:rFonts w:hint="eastAsia" w:ascii="仿宋_GB2312" w:hAnsi="仿宋_GB2312" w:eastAsia="仿宋_GB2312" w:cs="仿宋_GB2312"/>
                <w:sz w:val="24"/>
                <w:szCs w:val="24"/>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783" w:type="dxa"/>
            <w:vAlign w:val="center"/>
            <w:textDirection w:val="lrTb"/>
            <w:noWrap w:val="false"/>
          </w:tcPr>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ascii="仿宋_GB2312" w:hAnsi="仿宋_GB2312" w:eastAsia="仿宋_GB2312" w:cs="仿宋_GB2312"/>
                <w:sz w:val="22"/>
              </w:rPr>
              <w:t xml:space="preserve">不限</w:t>
            </w:r>
            <w:r/>
          </w:p>
        </w:tc>
        <w:tc>
          <w:tcPr>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434" w:type="dxa"/>
            <w:vAlign w:val="center"/>
            <w:textDirection w:val="lrTb"/>
            <w:noWrap w:val="false"/>
          </w:tcPr>
          <w:p>
            <w:pPr>
              <w:jc w:val="center"/>
              <w:spacing w:line="400" w:lineRule="exact"/>
              <w:rPr>
                <w:rFonts w:hint="eastAsia" w:ascii="仿宋_GB2312" w:hAnsi="仿宋_GB2312" w:eastAsia="仿宋_GB2312" w:cs="仿宋_GB2312"/>
                <w:color w:val="auto"/>
                <w:sz w:val="22"/>
                <w:szCs w:val="22"/>
                <w:highlight w:val="none"/>
                <w:lang w:val="en-US" w:eastAsia="zh-CN" w:bidi="ar-SA"/>
              </w:rPr>
            </w:pPr>
            <w:r>
              <w:rPr>
                <w:rFonts w:ascii="仿宋_GB2312" w:hAnsi="仿宋_GB2312" w:eastAsia="仿宋_GB2312" w:cs="仿宋_GB2312"/>
                <w:sz w:val="22"/>
              </w:rPr>
              <w:t xml:space="preserve">不超过国家法定退休年龄</w:t>
            </w:r>
            <w:r/>
          </w:p>
        </w:tc>
        <w:tc>
          <w:tcPr>
            <w:shd w:val="clear" w:color="auto" w:fill="auto"/>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3967" w:type="dxa"/>
            <w:vAlign w:val="center"/>
            <w:textDirection w:val="lrTb"/>
            <w:noWrap w:val="false"/>
          </w:tcPr>
          <w:p>
            <w:pPr>
              <w:jc w:val="left"/>
              <w:spacing w:line="280" w:lineRule="exact"/>
              <w:tabs>
                <w:tab w:val="left" w:pos="312" w:leader="none"/>
              </w:tabs>
              <w:rPr>
                <w:rFonts w:ascii="仿宋_GB2312" w:hAnsi="仿宋_GB2312" w:eastAsia="仿宋_GB2312" w:cs="仿宋_GB2312"/>
                <w:color w:val="auto"/>
                <w:sz w:val="22"/>
                <w:szCs w:val="24"/>
                <w:highlight w:val="none"/>
              </w:rPr>
            </w:pPr>
            <w:r>
              <w:rPr>
                <w:rFonts w:hint="eastAsia" w:ascii="宋体" w:hAnsi="宋体" w:cs="仿宋_GB2312"/>
                <w:color w:val="auto"/>
                <w:sz w:val="22"/>
                <w:szCs w:val="24"/>
                <w:highlight w:val="none"/>
              </w:rPr>
              <w:t xml:space="preserve">①</w:t>
            </w:r>
            <w:r>
              <w:rPr>
                <w:rFonts w:hint="eastAsia" w:ascii="仿宋_GB2312" w:hAnsi="仿宋_GB2312" w:eastAsia="仿宋_GB2312" w:cs="仿宋_GB2312"/>
                <w:color w:val="auto"/>
                <w:sz w:val="22"/>
                <w:szCs w:val="24"/>
                <w:highlight w:val="none"/>
                <w:lang w:eastAsia="zh-CN"/>
              </w:rPr>
              <w:t xml:space="preserve">提供</w:t>
            </w:r>
            <w:r>
              <w:rPr>
                <w:rFonts w:ascii="仿宋_GB2312" w:hAnsi="仿宋_GB2312" w:eastAsia="仿宋_GB2312" w:cs="仿宋_GB2312"/>
                <w:color w:val="auto"/>
                <w:sz w:val="22"/>
                <w:szCs w:val="24"/>
                <w:highlight w:val="none"/>
              </w:rPr>
              <w:t xml:space="preserve">餐饮、保洁服务；</w:t>
            </w:r>
            <w:r/>
          </w:p>
          <w:p>
            <w:pPr>
              <w:jc w:val="left"/>
              <w:spacing w:line="280" w:lineRule="exact"/>
              <w:tabs>
                <w:tab w:val="left" w:pos="312" w:leader="none"/>
              </w:tabs>
              <w:rPr>
                <w:rFonts w:hint="eastAsia" w:ascii="仿宋_GB2312" w:hAnsi="仿宋_GB2312" w:eastAsia="仿宋_GB2312" w:cs="仿宋_GB2312"/>
                <w:color w:val="auto"/>
                <w:sz w:val="22"/>
                <w:szCs w:val="22"/>
                <w:highlight w:val="none"/>
                <w:lang w:val="en-US" w:eastAsia="zh-CN" w:bidi="ar-SA"/>
              </w:rPr>
            </w:pPr>
            <w:r>
              <w:rPr>
                <w:rFonts w:hint="eastAsia" w:ascii="宋体" w:hAnsi="宋体" w:cs="仿宋_GB2312"/>
                <w:color w:val="auto"/>
                <w:sz w:val="22"/>
                <w:szCs w:val="24"/>
                <w:highlight w:val="none"/>
              </w:rPr>
              <w:t xml:space="preserve">②</w:t>
            </w:r>
            <w:r>
              <w:rPr>
                <w:rFonts w:hint="eastAsia" w:ascii="仿宋_GB2312" w:hAnsi="仿宋_GB2312" w:eastAsia="仿宋_GB2312" w:cs="仿宋_GB2312"/>
                <w:color w:val="auto"/>
                <w:sz w:val="22"/>
                <w:szCs w:val="24"/>
                <w:highlight w:val="none"/>
              </w:rPr>
              <w:t xml:space="preserve">初中毕业</w:t>
            </w:r>
            <w:r>
              <w:rPr>
                <w:rFonts w:hint="eastAsia" w:ascii="仿宋_GB2312" w:hAnsi="仿宋_GB2312" w:eastAsia="仿宋_GB2312" w:cs="仿宋_GB2312"/>
                <w:color w:val="auto"/>
                <w:sz w:val="22"/>
                <w:szCs w:val="24"/>
                <w:highlight w:val="none"/>
                <w:lang w:eastAsia="zh-CN"/>
              </w:rPr>
              <w:t xml:space="preserve">或</w:t>
            </w:r>
            <w:r>
              <w:rPr>
                <w:rFonts w:hint="eastAsia" w:ascii="仿宋_GB2312" w:hAnsi="仿宋_GB2312" w:eastAsia="仿宋_GB2312" w:cs="仿宋_GB2312"/>
                <w:color w:val="auto"/>
                <w:sz w:val="22"/>
                <w:szCs w:val="24"/>
                <w:highlight w:val="none"/>
              </w:rPr>
              <w:t xml:space="preserve">以上学历，五官端正，无行动缺陷，体检合格，上岗前提供无违法犯罪记录证明。</w:t>
            </w:r>
            <w:r/>
          </w:p>
        </w:tc>
      </w:tr>
      <w:tr>
        <w:trPr>
          <w:jc w:val="center"/>
          <w:trHeight w:val="1255"/>
        </w:trPr>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612" w:type="dxa"/>
            <w:vAlign w:val="center"/>
            <w:textDirection w:val="lrTb"/>
            <w:noWrap w:val="false"/>
          </w:tcPr>
          <w:p>
            <w:pPr>
              <w:jc w:val="center"/>
              <w:spacing w:line="400" w:lineRule="exact"/>
              <w:rPr>
                <w:rFonts w:hint="eastAsia" w:ascii="仿宋_GB2312" w:hAnsi="仿宋_GB2312" w:eastAsia="仿宋_GB2312" w:cs="仿宋_GB2312"/>
                <w:sz w:val="22"/>
              </w:rPr>
            </w:pPr>
            <w:r>
              <w:rPr>
                <w:rFonts w:hint="eastAsia" w:ascii="仿宋_GB2312" w:hAnsi="仿宋_GB2312" w:eastAsia="仿宋_GB2312" w:cs="仿宋_GB2312"/>
                <w:sz w:val="22"/>
              </w:rPr>
              <w:t xml:space="preserve">交通警察大队</w:t>
            </w:r>
            <w:r/>
          </w:p>
          <w:p>
            <w:pPr>
              <w:jc w:val="center"/>
              <w:spacing w:line="400" w:lineRule="exact"/>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sz w:val="22"/>
              </w:rPr>
              <w:t xml:space="preserve">千垛中队</w:t>
            </w:r>
            <w:r/>
          </w:p>
        </w:tc>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17" w:type="dxa"/>
            <w:vAlign w:val="center"/>
            <w:textDirection w:val="lrTb"/>
            <w:noWrap w:val="false"/>
          </w:tcPr>
          <w:p>
            <w:pPr>
              <w:jc w:val="center"/>
              <w:spacing w:line="400" w:lineRule="exact"/>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sz w:val="22"/>
                <w:lang w:eastAsia="zh-CN"/>
              </w:rPr>
              <w:t xml:space="preserve">综合</w:t>
            </w:r>
            <w:r>
              <w:rPr>
                <w:rFonts w:ascii="仿宋_GB2312" w:hAnsi="仿宋_GB2312" w:eastAsia="仿宋_GB2312" w:cs="仿宋_GB2312"/>
                <w:sz w:val="22"/>
              </w:rPr>
              <w:t xml:space="preserve">物业服务</w:t>
            </w:r>
            <w:r/>
          </w:p>
        </w:tc>
        <w:tc>
          <w:tcPr>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950" w:type="dxa"/>
            <w:vAlign w:val="center"/>
            <w:textDirection w:val="lrTb"/>
            <w:noWrap w:val="false"/>
          </w:tcPr>
          <w:p>
            <w:pPr>
              <w:jc w:val="center"/>
              <w:spacing w:line="40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783" w:type="dxa"/>
            <w:vAlign w:val="center"/>
            <w:textDirection w:val="lrTb"/>
            <w:noWrap w:val="false"/>
          </w:tcPr>
          <w:p>
            <w:pPr>
              <w:jc w:val="center"/>
              <w:spacing w:line="400" w:lineRule="exact"/>
              <w:rPr>
                <w:rFonts w:hint="eastAsia" w:ascii="仿宋_GB2312" w:hAnsi="仿宋_GB2312" w:eastAsia="仿宋_GB2312" w:cs="仿宋_GB2312"/>
                <w:color w:val="auto"/>
                <w:sz w:val="22"/>
                <w:highlight w:val="none"/>
              </w:rPr>
            </w:pPr>
            <w:r>
              <w:rPr>
                <w:rFonts w:ascii="仿宋_GB2312" w:hAnsi="仿宋_GB2312" w:eastAsia="仿宋_GB2312" w:cs="仿宋_GB2312"/>
                <w:sz w:val="22"/>
              </w:rPr>
              <w:t xml:space="preserve">不限</w:t>
            </w:r>
            <w:r/>
          </w:p>
        </w:tc>
        <w:tc>
          <w:tcPr>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434" w:type="dxa"/>
            <w:vAlign w:val="center"/>
            <w:textDirection w:val="lrTb"/>
            <w:noWrap w:val="false"/>
          </w:tcPr>
          <w:p>
            <w:pPr>
              <w:jc w:val="center"/>
              <w:spacing w:line="400" w:lineRule="exact"/>
              <w:rPr>
                <w:rFonts w:hint="eastAsia" w:ascii="仿宋_GB2312" w:hAnsi="仿宋_GB2312" w:eastAsia="仿宋_GB2312" w:cs="仿宋_GB2312"/>
                <w:color w:val="auto"/>
                <w:sz w:val="22"/>
                <w:highlight w:val="none"/>
                <w:lang w:eastAsia="zh-CN"/>
              </w:rPr>
            </w:pPr>
            <w:r>
              <w:rPr>
                <w:rFonts w:ascii="仿宋_GB2312" w:hAnsi="仿宋_GB2312" w:eastAsia="仿宋_GB2312" w:cs="仿宋_GB2312"/>
                <w:sz w:val="22"/>
              </w:rPr>
              <w:t xml:space="preserve">不超过国家法定退休年龄</w:t>
            </w:r>
            <w:r/>
          </w:p>
        </w:tc>
        <w:tc>
          <w:tcPr>
            <w:shd w:val="clear" w:color="auto" w:fill="auto"/>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3967" w:type="dxa"/>
            <w:vAlign w:val="center"/>
            <w:textDirection w:val="lrTb"/>
            <w:noWrap w:val="false"/>
          </w:tcPr>
          <w:p>
            <w:pPr>
              <w:jc w:val="left"/>
              <w:spacing w:line="280" w:lineRule="exact"/>
              <w:tabs>
                <w:tab w:val="left" w:pos="312" w:leader="none"/>
              </w:tabs>
              <w:rPr>
                <w:rFonts w:ascii="仿宋_GB2312" w:hAnsi="仿宋_GB2312" w:eastAsia="仿宋_GB2312" w:cs="仿宋_GB2312"/>
                <w:color w:val="auto"/>
                <w:sz w:val="22"/>
                <w:szCs w:val="24"/>
                <w:highlight w:val="none"/>
              </w:rPr>
            </w:pPr>
            <w:r>
              <w:rPr>
                <w:rFonts w:hint="eastAsia" w:ascii="宋体" w:hAnsi="宋体" w:cs="仿宋_GB2312"/>
                <w:color w:val="auto"/>
                <w:sz w:val="22"/>
                <w:szCs w:val="24"/>
                <w:highlight w:val="none"/>
              </w:rPr>
              <w:t xml:space="preserve">①</w:t>
            </w:r>
            <w:r>
              <w:rPr>
                <w:rFonts w:hint="eastAsia" w:ascii="仿宋_GB2312" w:hAnsi="仿宋_GB2312" w:eastAsia="仿宋_GB2312" w:cs="仿宋_GB2312"/>
                <w:color w:val="auto"/>
                <w:sz w:val="22"/>
                <w:szCs w:val="24"/>
                <w:highlight w:val="none"/>
                <w:lang w:eastAsia="zh-CN"/>
              </w:rPr>
              <w:t xml:space="preserve">提供</w:t>
            </w:r>
            <w:r>
              <w:rPr>
                <w:rFonts w:ascii="仿宋_GB2312" w:hAnsi="仿宋_GB2312" w:eastAsia="仿宋_GB2312" w:cs="仿宋_GB2312"/>
                <w:color w:val="auto"/>
                <w:sz w:val="22"/>
                <w:szCs w:val="24"/>
                <w:highlight w:val="none"/>
              </w:rPr>
              <w:t xml:space="preserve">餐饮、保洁服务；</w:t>
            </w:r>
            <w:r/>
          </w:p>
          <w:p>
            <w:pPr>
              <w:jc w:val="left"/>
              <w:spacing w:line="280" w:lineRule="exact"/>
              <w:tabs>
                <w:tab w:val="left" w:pos="312" w:leader="none"/>
              </w:tabs>
              <w:rPr>
                <w:rFonts w:hint="eastAsia" w:ascii="仿宋_GB2312" w:hAnsi="仿宋_GB2312" w:eastAsia="仿宋_GB2312" w:cs="仿宋_GB2312"/>
                <w:color w:val="auto"/>
                <w:sz w:val="22"/>
                <w:highlight w:val="none"/>
                <w:lang w:val="en-US" w:eastAsia="zh-CN"/>
              </w:rPr>
            </w:pPr>
            <w:r>
              <w:rPr>
                <w:rFonts w:hint="eastAsia" w:ascii="宋体" w:hAnsi="宋体" w:cs="仿宋_GB2312"/>
                <w:color w:val="auto"/>
                <w:sz w:val="22"/>
                <w:szCs w:val="24"/>
                <w:highlight w:val="none"/>
              </w:rPr>
              <w:t xml:space="preserve">②</w:t>
            </w:r>
            <w:r>
              <w:rPr>
                <w:rFonts w:hint="eastAsia" w:ascii="仿宋_GB2312" w:hAnsi="仿宋_GB2312" w:eastAsia="仿宋_GB2312" w:cs="仿宋_GB2312"/>
                <w:color w:val="auto"/>
                <w:sz w:val="22"/>
                <w:szCs w:val="24"/>
                <w:highlight w:val="none"/>
              </w:rPr>
              <w:t xml:space="preserve">初中毕业</w:t>
            </w:r>
            <w:r>
              <w:rPr>
                <w:rFonts w:hint="eastAsia" w:ascii="仿宋_GB2312" w:hAnsi="仿宋_GB2312" w:eastAsia="仿宋_GB2312" w:cs="仿宋_GB2312"/>
                <w:color w:val="auto"/>
                <w:sz w:val="22"/>
                <w:szCs w:val="24"/>
                <w:highlight w:val="none"/>
                <w:lang w:eastAsia="zh-CN"/>
              </w:rPr>
              <w:t xml:space="preserve">或</w:t>
            </w:r>
            <w:r>
              <w:rPr>
                <w:rFonts w:hint="eastAsia" w:ascii="仿宋_GB2312" w:hAnsi="仿宋_GB2312" w:eastAsia="仿宋_GB2312" w:cs="仿宋_GB2312"/>
                <w:color w:val="auto"/>
                <w:sz w:val="22"/>
                <w:szCs w:val="24"/>
                <w:highlight w:val="none"/>
              </w:rPr>
              <w:t xml:space="preserve">以上学历，五官端正，无行动缺陷，体检合格，上岗前提供无违法犯罪记录证明。</w:t>
            </w:r>
            <w:r/>
          </w:p>
        </w:tc>
      </w:tr>
      <w:tr>
        <w:trPr>
          <w:jc w:val="center"/>
          <w:trHeight w:val="1255"/>
        </w:trPr>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612" w:type="dxa"/>
            <w:vAlign w:val="center"/>
            <w:textDirection w:val="lrTb"/>
            <w:noWrap w:val="false"/>
          </w:tcPr>
          <w:p>
            <w:pPr>
              <w:jc w:val="center"/>
              <w:spacing w:line="400" w:lineRule="exact"/>
              <w:rPr>
                <w:rFonts w:hint="eastAsia" w:ascii="仿宋_GB2312" w:hAnsi="仿宋_GB2312" w:eastAsia="仿宋_GB2312" w:cs="仿宋_GB2312"/>
                <w:sz w:val="22"/>
              </w:rPr>
            </w:pPr>
            <w:r>
              <w:rPr>
                <w:rFonts w:hint="eastAsia" w:ascii="仿宋_GB2312" w:hAnsi="仿宋_GB2312" w:eastAsia="仿宋_GB2312" w:cs="仿宋_GB2312"/>
                <w:sz w:val="22"/>
              </w:rPr>
              <w:t xml:space="preserve">交通警察大队</w:t>
            </w:r>
            <w:r/>
          </w:p>
          <w:p>
            <w:pPr>
              <w:jc w:val="center"/>
              <w:spacing w:line="400" w:lineRule="exact"/>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sz w:val="22"/>
              </w:rPr>
              <w:t xml:space="preserve">开发区中队</w:t>
            </w:r>
            <w:r/>
          </w:p>
        </w:tc>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17" w:type="dxa"/>
            <w:vAlign w:val="center"/>
            <w:textDirection w:val="lrTb"/>
            <w:noWrap w:val="false"/>
          </w:tcPr>
          <w:p>
            <w:pPr>
              <w:jc w:val="center"/>
              <w:spacing w:line="400" w:lineRule="exact"/>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sz w:val="22"/>
                <w:lang w:eastAsia="zh-CN"/>
              </w:rPr>
              <w:t xml:space="preserve">综合</w:t>
            </w:r>
            <w:r>
              <w:rPr>
                <w:rFonts w:ascii="仿宋_GB2312" w:hAnsi="仿宋_GB2312" w:eastAsia="仿宋_GB2312" w:cs="仿宋_GB2312"/>
                <w:sz w:val="22"/>
              </w:rPr>
              <w:t xml:space="preserve">物业服务</w:t>
            </w:r>
            <w:r/>
          </w:p>
        </w:tc>
        <w:tc>
          <w:tcPr>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950" w:type="dxa"/>
            <w:vAlign w:val="center"/>
            <w:textDirection w:val="lrTb"/>
            <w:noWrap w:val="false"/>
          </w:tcPr>
          <w:p>
            <w:pPr>
              <w:jc w:val="center"/>
              <w:spacing w:line="40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783" w:type="dxa"/>
            <w:vAlign w:val="center"/>
            <w:textDirection w:val="lrTb"/>
            <w:noWrap w:val="false"/>
          </w:tcPr>
          <w:p>
            <w:pPr>
              <w:jc w:val="center"/>
              <w:spacing w:line="400" w:lineRule="exact"/>
              <w:rPr>
                <w:rFonts w:hint="eastAsia" w:ascii="仿宋_GB2312" w:hAnsi="仿宋_GB2312" w:eastAsia="仿宋_GB2312" w:cs="仿宋_GB2312"/>
                <w:color w:val="auto"/>
                <w:sz w:val="22"/>
                <w:highlight w:val="none"/>
              </w:rPr>
            </w:pPr>
            <w:r>
              <w:rPr>
                <w:rFonts w:ascii="仿宋_GB2312" w:hAnsi="仿宋_GB2312" w:eastAsia="仿宋_GB2312" w:cs="仿宋_GB2312"/>
                <w:sz w:val="22"/>
              </w:rPr>
              <w:t xml:space="preserve">不限</w:t>
            </w:r>
            <w:r/>
          </w:p>
        </w:tc>
        <w:tc>
          <w:tcPr>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434" w:type="dxa"/>
            <w:vAlign w:val="center"/>
            <w:textDirection w:val="lrTb"/>
            <w:noWrap w:val="false"/>
          </w:tcPr>
          <w:p>
            <w:pPr>
              <w:jc w:val="center"/>
              <w:spacing w:line="400" w:lineRule="exact"/>
              <w:rPr>
                <w:rFonts w:hint="eastAsia" w:ascii="仿宋_GB2312" w:hAnsi="仿宋_GB2312" w:eastAsia="仿宋_GB2312" w:cs="仿宋_GB2312"/>
                <w:color w:val="auto"/>
                <w:sz w:val="22"/>
                <w:highlight w:val="none"/>
                <w:lang w:eastAsia="zh-CN"/>
              </w:rPr>
            </w:pPr>
            <w:r>
              <w:rPr>
                <w:rFonts w:ascii="仿宋_GB2312" w:hAnsi="仿宋_GB2312" w:eastAsia="仿宋_GB2312" w:cs="仿宋_GB2312"/>
                <w:sz w:val="22"/>
              </w:rPr>
              <w:t xml:space="preserve">不超过国家法定退休年龄</w:t>
            </w:r>
            <w:r/>
          </w:p>
        </w:tc>
        <w:tc>
          <w:tcPr>
            <w:shd w:val="clear" w:color="auto" w:fill="auto"/>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3967" w:type="dxa"/>
            <w:vAlign w:val="center"/>
            <w:textDirection w:val="lrTb"/>
            <w:noWrap w:val="false"/>
          </w:tcPr>
          <w:p>
            <w:pPr>
              <w:jc w:val="left"/>
              <w:spacing w:line="280" w:lineRule="exact"/>
              <w:tabs>
                <w:tab w:val="left" w:pos="312" w:leader="none"/>
              </w:tabs>
              <w:rPr>
                <w:rFonts w:ascii="仿宋_GB2312" w:hAnsi="仿宋_GB2312" w:eastAsia="仿宋_GB2312" w:cs="仿宋_GB2312"/>
                <w:color w:val="auto"/>
                <w:sz w:val="22"/>
                <w:szCs w:val="24"/>
                <w:highlight w:val="none"/>
              </w:rPr>
            </w:pPr>
            <w:r>
              <w:rPr>
                <w:rFonts w:hint="eastAsia" w:ascii="宋体" w:hAnsi="宋体" w:cs="仿宋_GB2312"/>
                <w:color w:val="auto"/>
                <w:sz w:val="22"/>
                <w:szCs w:val="24"/>
                <w:highlight w:val="none"/>
              </w:rPr>
              <w:t xml:space="preserve">①</w:t>
            </w:r>
            <w:r>
              <w:rPr>
                <w:rFonts w:hint="eastAsia" w:ascii="仿宋_GB2312" w:hAnsi="仿宋_GB2312" w:eastAsia="仿宋_GB2312" w:cs="仿宋_GB2312"/>
                <w:color w:val="auto"/>
                <w:sz w:val="22"/>
                <w:szCs w:val="24"/>
                <w:highlight w:val="none"/>
                <w:lang w:eastAsia="zh-CN"/>
              </w:rPr>
              <w:t xml:space="preserve">提供</w:t>
            </w:r>
            <w:r>
              <w:rPr>
                <w:rFonts w:ascii="仿宋_GB2312" w:hAnsi="仿宋_GB2312" w:eastAsia="仿宋_GB2312" w:cs="仿宋_GB2312"/>
                <w:color w:val="auto"/>
                <w:sz w:val="22"/>
                <w:szCs w:val="24"/>
                <w:highlight w:val="none"/>
              </w:rPr>
              <w:t xml:space="preserve">餐饮、保洁服务；</w:t>
            </w:r>
            <w:r/>
          </w:p>
          <w:p>
            <w:pPr>
              <w:jc w:val="left"/>
              <w:spacing w:line="280" w:lineRule="exact"/>
              <w:tabs>
                <w:tab w:val="left" w:pos="312" w:leader="none"/>
              </w:tabs>
              <w:rPr>
                <w:rFonts w:hint="eastAsia" w:ascii="仿宋_GB2312" w:hAnsi="仿宋_GB2312" w:eastAsia="仿宋_GB2312" w:cs="仿宋_GB2312"/>
                <w:color w:val="auto"/>
                <w:sz w:val="22"/>
                <w:highlight w:val="none"/>
                <w:lang w:val="en-US" w:eastAsia="zh-CN"/>
              </w:rPr>
            </w:pPr>
            <w:r>
              <w:rPr>
                <w:rFonts w:hint="eastAsia" w:ascii="宋体" w:hAnsi="宋体" w:cs="仿宋_GB2312"/>
                <w:color w:val="auto"/>
                <w:sz w:val="22"/>
                <w:szCs w:val="24"/>
                <w:highlight w:val="none"/>
              </w:rPr>
              <w:t xml:space="preserve">②</w:t>
            </w:r>
            <w:r>
              <w:rPr>
                <w:rFonts w:hint="eastAsia" w:ascii="仿宋_GB2312" w:hAnsi="仿宋_GB2312" w:eastAsia="仿宋_GB2312" w:cs="仿宋_GB2312"/>
                <w:color w:val="auto"/>
                <w:sz w:val="22"/>
                <w:szCs w:val="24"/>
                <w:highlight w:val="none"/>
              </w:rPr>
              <w:t xml:space="preserve">初中毕业</w:t>
            </w:r>
            <w:r>
              <w:rPr>
                <w:rFonts w:hint="eastAsia" w:ascii="仿宋_GB2312" w:hAnsi="仿宋_GB2312" w:eastAsia="仿宋_GB2312" w:cs="仿宋_GB2312"/>
                <w:color w:val="auto"/>
                <w:sz w:val="22"/>
                <w:szCs w:val="24"/>
                <w:highlight w:val="none"/>
                <w:lang w:eastAsia="zh-CN"/>
              </w:rPr>
              <w:t xml:space="preserve">或</w:t>
            </w:r>
            <w:r>
              <w:rPr>
                <w:rFonts w:hint="eastAsia" w:ascii="仿宋_GB2312" w:hAnsi="仿宋_GB2312" w:eastAsia="仿宋_GB2312" w:cs="仿宋_GB2312"/>
                <w:color w:val="auto"/>
                <w:sz w:val="22"/>
                <w:szCs w:val="24"/>
                <w:highlight w:val="none"/>
              </w:rPr>
              <w:t xml:space="preserve">以上学历，五官端正，无行动缺陷，体检合格，上岗前提供无违法犯罪记录证明。</w:t>
            </w:r>
            <w:r/>
          </w:p>
        </w:tc>
      </w:tr>
      <w:tr>
        <w:trPr>
          <w:jc w:val="center"/>
          <w:trHeight w:val="1255"/>
        </w:trPr>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612" w:type="dxa"/>
            <w:vAlign w:val="center"/>
            <w:textDirection w:val="lrTb"/>
            <w:noWrap w:val="false"/>
          </w:tcPr>
          <w:p>
            <w:pPr>
              <w:jc w:val="center"/>
              <w:spacing w:line="400" w:lineRule="exact"/>
              <w:rPr>
                <w:rFonts w:hint="eastAsia" w:ascii="仿宋_GB2312" w:hAnsi="仿宋_GB2312" w:eastAsia="仿宋_GB2312" w:cs="仿宋_GB2312"/>
                <w:sz w:val="22"/>
              </w:rPr>
            </w:pPr>
            <w:r>
              <w:rPr>
                <w:rFonts w:hint="eastAsia" w:ascii="仿宋_GB2312" w:hAnsi="仿宋_GB2312" w:eastAsia="仿宋_GB2312" w:cs="仿宋_GB2312"/>
                <w:sz w:val="22"/>
              </w:rPr>
              <w:t xml:space="preserve">交通警察大队</w:t>
            </w:r>
            <w:r/>
          </w:p>
          <w:p>
            <w:pPr>
              <w:jc w:val="center"/>
              <w:spacing w:line="400" w:lineRule="exact"/>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sz w:val="22"/>
              </w:rPr>
              <w:t xml:space="preserve">戴窑中队</w:t>
            </w:r>
            <w:r/>
          </w:p>
        </w:tc>
        <w:tc>
          <w:tcPr>
            <w:shd w:val="clear" w:color="auto" w:fill="auto"/>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17" w:type="dxa"/>
            <w:vAlign w:val="center"/>
            <w:textDirection w:val="lrTb"/>
            <w:noWrap w:val="false"/>
          </w:tcPr>
          <w:p>
            <w:pPr>
              <w:jc w:val="center"/>
              <w:spacing w:line="400" w:lineRule="exact"/>
              <w:rPr>
                <w:rFonts w:hint="eastAsia" w:ascii="仿宋_GB2312" w:hAnsi="仿宋_GB2312" w:eastAsia="仿宋_GB2312" w:cs="仿宋_GB2312"/>
                <w:color w:val="auto"/>
                <w:sz w:val="22"/>
                <w:highlight w:val="none"/>
                <w:lang w:eastAsia="zh-CN"/>
              </w:rPr>
            </w:pPr>
            <w:r>
              <w:rPr>
                <w:rFonts w:hint="eastAsia" w:ascii="仿宋_GB2312" w:hAnsi="仿宋_GB2312" w:eastAsia="仿宋_GB2312" w:cs="仿宋_GB2312"/>
                <w:sz w:val="22"/>
                <w:lang w:eastAsia="zh-CN"/>
              </w:rPr>
              <w:t xml:space="preserve">综合</w:t>
            </w:r>
            <w:r>
              <w:rPr>
                <w:rFonts w:ascii="仿宋_GB2312" w:hAnsi="仿宋_GB2312" w:eastAsia="仿宋_GB2312" w:cs="仿宋_GB2312"/>
                <w:sz w:val="22"/>
              </w:rPr>
              <w:t xml:space="preserve">物业服务</w:t>
            </w:r>
            <w:r/>
          </w:p>
        </w:tc>
        <w:tc>
          <w:tcPr>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950" w:type="dxa"/>
            <w:vAlign w:val="center"/>
            <w:textDirection w:val="lrTb"/>
            <w:noWrap w:val="false"/>
          </w:tcPr>
          <w:p>
            <w:pPr>
              <w:jc w:val="center"/>
              <w:spacing w:line="40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783" w:type="dxa"/>
            <w:vAlign w:val="center"/>
            <w:textDirection w:val="lrTb"/>
            <w:noWrap w:val="false"/>
          </w:tcPr>
          <w:p>
            <w:pPr>
              <w:jc w:val="center"/>
              <w:spacing w:line="400" w:lineRule="exact"/>
              <w:rPr>
                <w:rFonts w:hint="eastAsia" w:ascii="仿宋_GB2312" w:hAnsi="仿宋_GB2312" w:eastAsia="仿宋_GB2312" w:cs="仿宋_GB2312"/>
                <w:color w:val="auto"/>
                <w:sz w:val="22"/>
                <w:highlight w:val="none"/>
              </w:rPr>
            </w:pPr>
            <w:r>
              <w:rPr>
                <w:rFonts w:ascii="仿宋_GB2312" w:hAnsi="仿宋_GB2312" w:eastAsia="仿宋_GB2312" w:cs="仿宋_GB2312"/>
                <w:sz w:val="22"/>
              </w:rPr>
              <w:t xml:space="preserve">不限</w:t>
            </w:r>
            <w:r/>
          </w:p>
        </w:tc>
        <w:tc>
          <w:tcPr>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434" w:type="dxa"/>
            <w:vAlign w:val="center"/>
            <w:textDirection w:val="lrTb"/>
            <w:noWrap w:val="false"/>
          </w:tcPr>
          <w:p>
            <w:pPr>
              <w:jc w:val="center"/>
              <w:spacing w:line="400" w:lineRule="exact"/>
              <w:rPr>
                <w:rFonts w:hint="eastAsia" w:ascii="仿宋_GB2312" w:hAnsi="仿宋_GB2312" w:eastAsia="仿宋_GB2312" w:cs="仿宋_GB2312"/>
                <w:color w:val="auto"/>
                <w:sz w:val="22"/>
                <w:highlight w:val="none"/>
                <w:lang w:eastAsia="zh-CN"/>
              </w:rPr>
            </w:pPr>
            <w:r>
              <w:rPr>
                <w:rFonts w:ascii="仿宋_GB2312" w:hAnsi="仿宋_GB2312" w:eastAsia="仿宋_GB2312" w:cs="仿宋_GB2312"/>
                <w:sz w:val="22"/>
              </w:rPr>
              <w:t xml:space="preserve">不超过国家法定退休年龄</w:t>
            </w:r>
            <w:r/>
          </w:p>
        </w:tc>
        <w:tc>
          <w:tcPr>
            <w:shd w:val="clear" w:color="auto" w:fill="auto"/>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3967" w:type="dxa"/>
            <w:vAlign w:val="center"/>
            <w:textDirection w:val="lrTb"/>
            <w:noWrap w:val="false"/>
          </w:tcPr>
          <w:p>
            <w:pPr>
              <w:jc w:val="left"/>
              <w:spacing w:line="280" w:lineRule="exact"/>
              <w:tabs>
                <w:tab w:val="left" w:pos="312" w:leader="none"/>
              </w:tabs>
              <w:rPr>
                <w:rFonts w:ascii="仿宋_GB2312" w:hAnsi="仿宋_GB2312" w:eastAsia="仿宋_GB2312" w:cs="仿宋_GB2312"/>
                <w:color w:val="auto"/>
                <w:sz w:val="22"/>
                <w:szCs w:val="24"/>
                <w:highlight w:val="none"/>
              </w:rPr>
            </w:pPr>
            <w:r>
              <w:rPr>
                <w:rFonts w:hint="eastAsia" w:ascii="宋体" w:hAnsi="宋体" w:cs="仿宋_GB2312"/>
                <w:color w:val="auto"/>
                <w:sz w:val="22"/>
                <w:szCs w:val="24"/>
                <w:highlight w:val="none"/>
              </w:rPr>
              <w:t xml:space="preserve">①</w:t>
            </w:r>
            <w:r>
              <w:rPr>
                <w:rFonts w:hint="eastAsia" w:ascii="仿宋_GB2312" w:hAnsi="仿宋_GB2312" w:eastAsia="仿宋_GB2312" w:cs="仿宋_GB2312"/>
                <w:color w:val="auto"/>
                <w:sz w:val="22"/>
                <w:szCs w:val="24"/>
                <w:highlight w:val="none"/>
                <w:lang w:eastAsia="zh-CN"/>
              </w:rPr>
              <w:t xml:space="preserve">提供</w:t>
            </w:r>
            <w:r>
              <w:rPr>
                <w:rFonts w:ascii="仿宋_GB2312" w:hAnsi="仿宋_GB2312" w:eastAsia="仿宋_GB2312" w:cs="仿宋_GB2312"/>
                <w:color w:val="auto"/>
                <w:sz w:val="22"/>
                <w:szCs w:val="24"/>
                <w:highlight w:val="none"/>
              </w:rPr>
              <w:t xml:space="preserve">餐饮、保洁服务；</w:t>
            </w:r>
            <w:r/>
          </w:p>
          <w:p>
            <w:pPr>
              <w:jc w:val="left"/>
              <w:spacing w:line="280" w:lineRule="exact"/>
              <w:tabs>
                <w:tab w:val="left" w:pos="312" w:leader="none"/>
              </w:tabs>
              <w:rPr>
                <w:rFonts w:hint="eastAsia" w:ascii="仿宋_GB2312" w:hAnsi="仿宋_GB2312" w:eastAsia="仿宋_GB2312" w:cs="仿宋_GB2312"/>
                <w:color w:val="auto"/>
                <w:sz w:val="22"/>
                <w:highlight w:val="none"/>
                <w:lang w:val="en-US" w:eastAsia="zh-CN"/>
              </w:rPr>
            </w:pPr>
            <w:r>
              <w:rPr>
                <w:rFonts w:hint="eastAsia" w:ascii="宋体" w:hAnsi="宋体" w:cs="仿宋_GB2312"/>
                <w:color w:val="auto"/>
                <w:sz w:val="22"/>
                <w:szCs w:val="24"/>
                <w:highlight w:val="none"/>
              </w:rPr>
              <w:t xml:space="preserve">②</w:t>
            </w:r>
            <w:r>
              <w:rPr>
                <w:rFonts w:hint="eastAsia" w:ascii="仿宋_GB2312" w:hAnsi="仿宋_GB2312" w:eastAsia="仿宋_GB2312" w:cs="仿宋_GB2312"/>
                <w:color w:val="auto"/>
                <w:sz w:val="22"/>
                <w:szCs w:val="24"/>
                <w:highlight w:val="none"/>
              </w:rPr>
              <w:t xml:space="preserve">初中毕业</w:t>
            </w:r>
            <w:r>
              <w:rPr>
                <w:rFonts w:hint="eastAsia" w:ascii="仿宋_GB2312" w:hAnsi="仿宋_GB2312" w:eastAsia="仿宋_GB2312" w:cs="仿宋_GB2312"/>
                <w:color w:val="auto"/>
                <w:sz w:val="22"/>
                <w:szCs w:val="24"/>
                <w:highlight w:val="none"/>
                <w:lang w:eastAsia="zh-CN"/>
              </w:rPr>
              <w:t xml:space="preserve">或</w:t>
            </w:r>
            <w:r>
              <w:rPr>
                <w:rFonts w:hint="eastAsia" w:ascii="仿宋_GB2312" w:hAnsi="仿宋_GB2312" w:eastAsia="仿宋_GB2312" w:cs="仿宋_GB2312"/>
                <w:color w:val="auto"/>
                <w:sz w:val="22"/>
                <w:szCs w:val="24"/>
                <w:highlight w:val="none"/>
              </w:rPr>
              <w:t xml:space="preserve">以上学历，五官端正，无行动缺陷，体检合格，上岗前提供无违法犯罪记录证明。</w:t>
            </w:r>
            <w:r/>
          </w:p>
        </w:tc>
      </w:tr>
      <w:tr>
        <w:trPr>
          <w:jc w:val="center"/>
          <w:trHeight w:val="643"/>
        </w:trPr>
        <w:tc>
          <w:tcPr>
            <w:gridSpan w:val="6"/>
            <w:tcBorders>
              <w:top w:val="single" w:color="000000" w:sz="4" w:space="0"/>
              <w:left w:val="single" w:color="000000" w:sz="12" w:space="0"/>
              <w:bottom w:val="single" w:color="000000" w:sz="4" w:space="0"/>
              <w:right w:val="single" w:color="000000" w:sz="12" w:space="0"/>
            </w:tcBorders>
            <w:tcMar>
              <w:left w:w="15" w:type="dxa"/>
              <w:top w:w="15" w:type="dxa"/>
              <w:right w:w="15" w:type="dxa"/>
              <w:bottom w:w="15" w:type="dxa"/>
            </w:tcMar>
            <w:tcW w:w="9763" w:type="dxa"/>
            <w:vAlign w:val="center"/>
            <w:textDirection w:val="lrTb"/>
            <w:noWrap w:val="false"/>
          </w:tcPr>
          <w:p>
            <w:pPr>
              <w:jc w:val="center"/>
              <w:spacing w:line="400" w:lineRule="exact"/>
              <w:rPr>
                <w:rFonts w:ascii="仿宋" w:hAnsi="仿宋"/>
                <w:b/>
                <w:bCs/>
                <w:sz w:val="24"/>
                <w:szCs w:val="24"/>
              </w:rPr>
            </w:pPr>
            <w:r>
              <w:rPr>
                <w:rFonts w:hint="eastAsia" w:eastAsia="黑体"/>
                <w:sz w:val="24"/>
                <w:szCs w:val="24"/>
              </w:rPr>
              <w:t xml:space="preserve">合计人数：</w:t>
            </w:r>
            <w:r>
              <w:rPr>
                <w:rFonts w:hint="eastAsia" w:eastAsia="黑体"/>
                <w:sz w:val="24"/>
                <w:szCs w:val="24"/>
                <w:lang w:val="en-US" w:eastAsia="zh-CN"/>
              </w:rPr>
              <w:t xml:space="preserve">16</w:t>
            </w:r>
            <w:r>
              <w:rPr>
                <w:rFonts w:hint="eastAsia" w:ascii="黑体" w:eastAsia="黑体"/>
                <w:sz w:val="24"/>
                <w:szCs w:val="24"/>
              </w:rPr>
              <w:t xml:space="preserve">人</w:t>
            </w:r>
            <w:r/>
          </w:p>
        </w:tc>
      </w:tr>
    </w:tbl>
    <w:p>
      <w:pPr>
        <w:ind w:firstLine="420"/>
        <w:jc w:val="left"/>
        <w:widowControl/>
        <w:rPr>
          <w:rFonts w:ascii="楷体" w:hAnsi="楷体" w:eastAsia="楷体" w:cs="楷体"/>
          <w:color w:val="000000"/>
        </w:rPr>
      </w:pPr>
      <w:r>
        <w:rPr>
          <w:rFonts w:ascii="楷体" w:hAnsi="楷体" w:eastAsia="楷体" w:cs="楷体"/>
          <w:color w:val="000000"/>
        </w:rPr>
      </w:r>
      <w:r/>
    </w:p>
    <w:p>
      <w:pPr>
        <w:rPr>
          <w:rFonts w:ascii="楷体" w:hAnsi="楷体" w:eastAsia="楷体" w:cs="楷体"/>
          <w:color w:val="000000"/>
        </w:rPr>
      </w:pPr>
      <w:r>
        <w:rPr>
          <w:rFonts w:hint="eastAsia" w:ascii="楷体" w:hAnsi="楷体" w:eastAsia="楷体" w:cs="楷体"/>
          <w:color w:val="000000"/>
        </w:rPr>
        <w:br w:type="page" w:clear="all"/>
      </w:r>
      <w:r/>
    </w:p>
    <w:tbl>
      <w:tblPr>
        <w:tblStyle w:val="846"/>
        <w:tblW w:w="1040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8"/>
        <w:gridCol w:w="1059"/>
        <w:gridCol w:w="552"/>
        <w:gridCol w:w="791"/>
        <w:gridCol w:w="1366"/>
        <w:gridCol w:w="4986"/>
      </w:tblGrid>
      <w:tr>
        <w:trPr>
          <w:jc w:val="center"/>
          <w:trHeight w:val="706"/>
        </w:trPr>
        <w:tc>
          <w:tcPr>
            <w:gridSpan w:val="6"/>
            <w:tcBorders>
              <w:top w:val="single" w:color="000000" w:sz="12" w:space="0"/>
              <w:left w:val="single" w:color="000000" w:sz="12" w:space="0"/>
              <w:bottom w:val="single" w:color="000000" w:sz="4" w:space="0"/>
              <w:right w:val="single" w:color="000000" w:sz="12" w:space="0"/>
            </w:tcBorders>
            <w:tcW w:w="10402" w:type="dxa"/>
            <w:vAlign w:val="top"/>
            <w:textDirection w:val="lrTb"/>
            <w:noWrap w:val="false"/>
          </w:tcPr>
          <w:p>
            <w:pPr>
              <w:jc w:val="center"/>
              <w:keepLines w:val="0"/>
              <w:keepNext w:val="0"/>
              <w:pageBreakBefore w:val="0"/>
              <w:spacing w:line="500" w:lineRule="exact"/>
              <w:widowControl w:val="off"/>
              <w:rPr>
                <w:rFonts w:ascii="黑体" w:eastAsia="黑体"/>
                <w:sz w:val="24"/>
                <w:szCs w:val="24"/>
              </w:rPr>
            </w:pPr>
            <w:r>
              <w:rPr>
                <w:rFonts w:hint="eastAsia" w:ascii="黑体" w:hAnsi="黑体" w:eastAsia="黑体" w:cs="方正黑体_GBK"/>
                <w:b/>
                <w:color w:val="000000"/>
                <w:sz w:val="28"/>
                <w:szCs w:val="28"/>
                <w:highlight w:val="none"/>
                <w:u w:val="single"/>
              </w:rPr>
              <w:t xml:space="preserve">分表</w:t>
            </w:r>
            <w:r>
              <w:rPr>
                <w:rFonts w:hint="eastAsia" w:ascii="黑体" w:hAnsi="黑体" w:eastAsia="黑体" w:cs="方正黑体_GBK"/>
                <w:b/>
                <w:color w:val="000000"/>
                <w:sz w:val="28"/>
                <w:szCs w:val="28"/>
                <w:highlight w:val="none"/>
                <w:u w:val="single"/>
                <w:lang w:val="en-US" w:eastAsia="zh-CN"/>
              </w:rPr>
              <w:t xml:space="preserve">2</w:t>
            </w:r>
            <w:r>
              <w:rPr>
                <w:rFonts w:hint="eastAsia" w:ascii="黑体" w:hAnsi="黑体" w:eastAsia="黑体" w:cs="方正黑体_GBK"/>
                <w:b/>
                <w:color w:val="000000"/>
                <w:sz w:val="28"/>
                <w:szCs w:val="28"/>
                <w:highlight w:val="none"/>
                <w:u w:val="single"/>
              </w:rPr>
              <w:t xml:space="preserve">：</w:t>
            </w:r>
            <w:r>
              <w:rPr>
                <w:rFonts w:hint="eastAsia" w:ascii="黑体" w:hAnsi="黑体" w:eastAsia="黑体" w:cs="方正黑体_GBK"/>
                <w:b/>
                <w:color w:val="000000"/>
                <w:sz w:val="28"/>
                <w:szCs w:val="28"/>
                <w:highlight w:val="none"/>
                <w:u w:val="single"/>
                <w:lang w:eastAsia="zh-CN"/>
              </w:rPr>
              <w:t xml:space="preserve">牌楼、南沧派出所、事故中队和一中队</w:t>
            </w:r>
            <w:r/>
          </w:p>
        </w:tc>
      </w:tr>
      <w:tr>
        <w:trPr>
          <w:jc w:val="center"/>
          <w:trHeight w:val="304"/>
        </w:trPr>
        <w:tc>
          <w:tcPr>
            <w:tcBorders>
              <w:top w:val="single" w:color="000000" w:sz="12" w:space="0"/>
              <w:left w:val="single" w:color="000000" w:sz="12" w:space="0"/>
              <w:bottom w:val="single" w:color="000000" w:sz="4" w:space="0"/>
              <w:right w:val="single" w:color="000000" w:sz="4" w:space="0"/>
            </w:tcBorders>
            <w:tcW w:w="1648" w:type="dxa"/>
            <w:vAlign w:val="center"/>
            <w:textDirection w:val="lrTb"/>
            <w:noWrap w:val="false"/>
          </w:tcPr>
          <w:p>
            <w:pPr>
              <w:jc w:val="center"/>
              <w:spacing w:line="400" w:lineRule="exact"/>
              <w:rPr>
                <w:rFonts w:hint="eastAsia" w:ascii="黑体" w:hAnsi="黑体" w:eastAsia="黑体" w:cs="黑体"/>
                <w:sz w:val="24"/>
                <w:szCs w:val="24"/>
              </w:rPr>
            </w:pPr>
            <w:r>
              <w:rPr>
                <w:rFonts w:hint="eastAsia" w:ascii="黑体" w:hAnsi="黑体" w:eastAsia="黑体" w:cs="黑体"/>
                <w:sz w:val="24"/>
                <w:szCs w:val="24"/>
              </w:rPr>
              <w:t xml:space="preserve">单位名称</w:t>
            </w:r>
            <w:r/>
          </w:p>
        </w:tc>
        <w:tc>
          <w:tcPr>
            <w:tcBorders>
              <w:top w:val="single" w:color="000000" w:sz="12" w:space="0"/>
              <w:left w:val="single" w:color="000000" w:sz="12" w:space="0"/>
              <w:bottom w:val="single" w:color="000000" w:sz="4" w:space="0"/>
              <w:right w:val="single" w:color="000000" w:sz="4" w:space="0"/>
            </w:tcBorders>
            <w:tcMar>
              <w:left w:w="15" w:type="dxa"/>
              <w:top w:w="15" w:type="dxa"/>
              <w:right w:w="15" w:type="dxa"/>
              <w:bottom w:w="15" w:type="dxa"/>
            </w:tcMar>
            <w:tcW w:w="1059" w:type="dxa"/>
            <w:vAlign w:val="center"/>
            <w:textDirection w:val="lrTb"/>
            <w:noWrap w:val="false"/>
          </w:tcPr>
          <w:p>
            <w:pPr>
              <w:jc w:val="center"/>
              <w:spacing w:line="400" w:lineRule="exact"/>
              <w:rPr>
                <w:rFonts w:hint="eastAsia" w:ascii="黑体" w:hAnsi="黑体" w:eastAsia="黑体" w:cs="黑体"/>
                <w:sz w:val="24"/>
                <w:szCs w:val="24"/>
              </w:rPr>
            </w:pPr>
            <w:r>
              <w:rPr>
                <w:rFonts w:hint="eastAsia" w:ascii="黑体" w:hAnsi="黑体" w:eastAsia="黑体" w:cs="黑体"/>
                <w:sz w:val="24"/>
                <w:szCs w:val="24"/>
              </w:rPr>
              <w:br w:type="page" w:clear="all"/>
            </w:r>
            <w:r>
              <w:rPr>
                <w:rFonts w:hint="eastAsia" w:ascii="黑体" w:hAnsi="黑体" w:eastAsia="黑体" w:cs="黑体"/>
                <w:sz w:val="24"/>
                <w:szCs w:val="24"/>
              </w:rPr>
              <w:t xml:space="preserve">岗位名称</w:t>
            </w:r>
            <w:r/>
          </w:p>
        </w:tc>
        <w:tc>
          <w:tcPr>
            <w:tcBorders>
              <w:top w:val="single" w:color="000000" w:sz="12" w:space="0"/>
              <w:left w:val="none" w:color="000000" w:sz="4" w:space="0"/>
              <w:bottom w:val="single" w:color="000000" w:sz="4" w:space="0"/>
              <w:right w:val="single" w:color="000000" w:sz="4" w:space="0"/>
            </w:tcBorders>
            <w:tcMar>
              <w:left w:w="15" w:type="dxa"/>
              <w:top w:w="15" w:type="dxa"/>
              <w:right w:w="15" w:type="dxa"/>
              <w:bottom w:w="15" w:type="dxa"/>
            </w:tcMar>
            <w:tcW w:w="552" w:type="dxa"/>
            <w:vAlign w:val="center"/>
            <w:textDirection w:val="lrTb"/>
            <w:noWrap w:val="false"/>
          </w:tcPr>
          <w:p>
            <w:pPr>
              <w:jc w:val="center"/>
              <w:spacing w:line="400" w:lineRule="exact"/>
              <w:rPr>
                <w:rFonts w:hint="eastAsia" w:ascii="黑体" w:hAnsi="黑体" w:eastAsia="黑体" w:cs="黑体"/>
                <w:sz w:val="24"/>
                <w:szCs w:val="24"/>
              </w:rPr>
            </w:pPr>
            <w:r>
              <w:rPr>
                <w:rFonts w:hint="eastAsia" w:ascii="黑体" w:hAnsi="黑体" w:eastAsia="黑体" w:cs="黑体"/>
                <w:sz w:val="24"/>
                <w:szCs w:val="24"/>
              </w:rPr>
              <w:t xml:space="preserve">配置</w:t>
            </w:r>
            <w:r/>
          </w:p>
          <w:p>
            <w:pPr>
              <w:jc w:val="center"/>
              <w:spacing w:line="400" w:lineRule="exact"/>
              <w:rPr>
                <w:rFonts w:hint="eastAsia" w:ascii="黑体" w:hAnsi="黑体" w:eastAsia="黑体" w:cs="黑体"/>
                <w:sz w:val="24"/>
                <w:szCs w:val="24"/>
              </w:rPr>
            </w:pPr>
            <w:r>
              <w:rPr>
                <w:rFonts w:hint="eastAsia" w:ascii="黑体" w:hAnsi="黑体" w:eastAsia="黑体" w:cs="黑体"/>
                <w:sz w:val="24"/>
                <w:szCs w:val="24"/>
              </w:rPr>
              <w:t xml:space="preserve">人数</w:t>
            </w:r>
            <w:r/>
          </w:p>
        </w:tc>
        <w:tc>
          <w:tcPr>
            <w:tcBorders>
              <w:top w:val="single" w:color="000000" w:sz="12" w:space="0"/>
              <w:left w:val="none" w:color="000000" w:sz="4" w:space="0"/>
              <w:bottom w:val="single" w:color="000000" w:sz="4" w:space="0"/>
              <w:right w:val="single" w:color="auto" w:sz="4" w:space="0"/>
            </w:tcBorders>
            <w:tcMar>
              <w:left w:w="15" w:type="dxa"/>
              <w:top w:w="15" w:type="dxa"/>
              <w:right w:w="15" w:type="dxa"/>
              <w:bottom w:w="15" w:type="dxa"/>
            </w:tcMar>
            <w:tcW w:w="791" w:type="dxa"/>
            <w:vAlign w:val="center"/>
            <w:textDirection w:val="lrTb"/>
            <w:noWrap w:val="false"/>
          </w:tcPr>
          <w:p>
            <w:pPr>
              <w:jc w:val="center"/>
              <w:spacing w:line="400" w:lineRule="exact"/>
              <w:rPr>
                <w:rFonts w:hint="eastAsia" w:ascii="黑体" w:hAnsi="黑体" w:eastAsia="黑体" w:cs="黑体"/>
                <w:sz w:val="24"/>
                <w:szCs w:val="24"/>
              </w:rPr>
            </w:pPr>
            <w:r>
              <w:rPr>
                <w:rFonts w:hint="eastAsia" w:ascii="黑体" w:hAnsi="黑体" w:eastAsia="黑体" w:cs="黑体"/>
                <w:sz w:val="24"/>
                <w:szCs w:val="24"/>
              </w:rPr>
              <w:t xml:space="preserve">性别</w:t>
            </w:r>
            <w:r/>
          </w:p>
        </w:tc>
        <w:tc>
          <w:tcPr>
            <w:tcBorders>
              <w:top w:val="single" w:color="000000" w:sz="12" w:space="0"/>
              <w:left w:val="none" w:color="000000" w:sz="4" w:space="0"/>
              <w:bottom w:val="single" w:color="000000" w:sz="4" w:space="0"/>
              <w:right w:val="single" w:color="000000" w:sz="4" w:space="0"/>
            </w:tcBorders>
            <w:tcMar>
              <w:left w:w="15" w:type="dxa"/>
              <w:top w:w="15" w:type="dxa"/>
              <w:right w:w="15" w:type="dxa"/>
              <w:bottom w:w="15" w:type="dxa"/>
            </w:tcMar>
            <w:tcW w:w="1366" w:type="dxa"/>
            <w:vAlign w:val="center"/>
            <w:textDirection w:val="lrTb"/>
            <w:noWrap w:val="false"/>
          </w:tcPr>
          <w:p>
            <w:pPr>
              <w:jc w:val="center"/>
              <w:spacing w:line="400" w:lineRule="exact"/>
              <w:rPr>
                <w:rFonts w:hint="eastAsia" w:ascii="黑体" w:hAnsi="黑体" w:eastAsia="黑体" w:cs="黑体"/>
                <w:sz w:val="24"/>
                <w:szCs w:val="24"/>
              </w:rPr>
            </w:pPr>
            <w:r>
              <w:rPr>
                <w:rFonts w:hint="eastAsia" w:ascii="黑体" w:hAnsi="黑体" w:eastAsia="黑体" w:cs="黑体"/>
                <w:sz w:val="24"/>
                <w:szCs w:val="24"/>
              </w:rPr>
              <w:t xml:space="preserve">年龄要求</w:t>
            </w:r>
            <w:r/>
          </w:p>
        </w:tc>
        <w:tc>
          <w:tcPr>
            <w:tcBorders>
              <w:top w:val="single" w:color="000000" w:sz="12" w:space="0"/>
              <w:left w:val="none" w:color="000000" w:sz="4" w:space="0"/>
              <w:bottom w:val="single" w:color="000000" w:sz="4" w:space="0"/>
              <w:right w:val="single" w:color="000000" w:sz="12" w:space="0"/>
            </w:tcBorders>
            <w:tcMar>
              <w:left w:w="15" w:type="dxa"/>
              <w:top w:w="15" w:type="dxa"/>
              <w:right w:w="15" w:type="dxa"/>
              <w:bottom w:w="15" w:type="dxa"/>
            </w:tcMar>
            <w:tcW w:w="4986" w:type="dxa"/>
            <w:vAlign w:val="center"/>
            <w:textDirection w:val="lrTb"/>
            <w:noWrap w:val="false"/>
          </w:tcPr>
          <w:p>
            <w:pPr>
              <w:jc w:val="center"/>
              <w:spacing w:line="400" w:lineRule="exact"/>
              <w:rPr>
                <w:rFonts w:hint="eastAsia" w:ascii="黑体" w:hAnsi="黑体" w:eastAsia="黑体" w:cs="黑体"/>
                <w:sz w:val="24"/>
                <w:szCs w:val="24"/>
              </w:rPr>
            </w:pPr>
            <w:r>
              <w:rPr>
                <w:rFonts w:hint="eastAsia" w:ascii="黑体" w:hAnsi="黑体" w:eastAsia="黑体" w:cs="黑体"/>
                <w:sz w:val="24"/>
                <w:szCs w:val="24"/>
              </w:rPr>
              <w:t xml:space="preserve">具体要求</w:t>
            </w:r>
            <w:r/>
          </w:p>
        </w:tc>
      </w:tr>
      <w:tr>
        <w:trPr>
          <w:jc w:val="center"/>
          <w:trHeight w:val="866"/>
        </w:trPr>
        <w:tc>
          <w:tcPr>
            <w:tcBorders>
              <w:top w:val="single" w:color="000000" w:sz="4" w:space="0"/>
              <w:left w:val="single" w:color="000000" w:sz="12" w:space="0"/>
              <w:right w:val="single" w:color="000000" w:sz="4" w:space="0"/>
            </w:tcBorders>
            <w:tcW w:w="1648" w:type="dxa"/>
            <w:vAlign w:val="center"/>
            <w:vMerge w:val="restart"/>
            <w:textDirection w:val="lrTb"/>
            <w:noWrap w:val="false"/>
          </w:tcPr>
          <w:p>
            <w:pPr>
              <w:jc w:val="center"/>
              <w:spacing w:line="400" w:lineRule="exac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rPr>
              <w:t xml:space="preserve">牌楼中心派出所</w:t>
            </w:r>
            <w:r>
              <w:rPr>
                <w:rFonts w:hint="eastAsia" w:ascii="仿宋_GB2312" w:hAnsi="仿宋_GB2312" w:eastAsia="仿宋_GB2312" w:cs="仿宋_GB2312"/>
                <w:sz w:val="22"/>
                <w:szCs w:val="22"/>
                <w:lang w:val="en-US" w:eastAsia="zh-CN"/>
              </w:rPr>
              <w:t xml:space="preserve">和社区组</w:t>
            </w:r>
            <w:r/>
          </w:p>
        </w:tc>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59"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厨师</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552"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1</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791"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不限</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366"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不超过国家法定退休年龄</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4986" w:type="dxa"/>
            <w:vAlign w:val="center"/>
            <w:textDirection w:val="lrTb"/>
            <w:noWrap w:val="false"/>
          </w:tcPr>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①初中毕业</w:t>
            </w:r>
            <w:r>
              <w:rPr>
                <w:rFonts w:hint="eastAsia" w:ascii="仿宋_GB2312" w:hAnsi="仿宋_GB2312" w:eastAsia="仿宋_GB2312" w:cs="仿宋_GB2312"/>
                <w:sz w:val="22"/>
                <w:szCs w:val="22"/>
                <w:lang w:eastAsia="zh-CN"/>
              </w:rPr>
              <w:t xml:space="preserve">或</w:t>
            </w:r>
            <w:r>
              <w:rPr>
                <w:rFonts w:hint="eastAsia" w:ascii="仿宋_GB2312" w:hAnsi="仿宋_GB2312" w:eastAsia="仿宋_GB2312" w:cs="仿宋_GB2312"/>
                <w:sz w:val="22"/>
                <w:szCs w:val="22"/>
              </w:rPr>
              <w:t xml:space="preserve">以上学历，五官端正，无行动缺陷，体检合格；</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②思想素质好，上岗前提供无犯罪记录证明；</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③仪表整洁，礼貌和蔼，有良好素养和职业道德。</w:t>
            </w:r>
            <w:r/>
          </w:p>
        </w:tc>
      </w:tr>
      <w:tr>
        <w:trPr>
          <w:jc w:val="center"/>
          <w:trHeight w:val="579"/>
        </w:trPr>
        <w:tc>
          <w:tcPr>
            <w:tcBorders>
              <w:left w:val="single" w:color="000000" w:sz="12" w:space="0"/>
              <w:right w:val="single" w:color="000000" w:sz="4" w:space="0"/>
            </w:tcBorders>
            <w:tcW w:w="1648" w:type="dxa"/>
            <w:vAlign w:val="center"/>
            <w:vMerge w:val="continue"/>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59"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厨工</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552"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1</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791"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不限</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366" w:type="dxa"/>
            <w:vAlign w:val="center"/>
            <w:textDirection w:val="lrTb"/>
            <w:noWrap w:val="false"/>
          </w:tcPr>
          <w:p>
            <w:pPr>
              <w:jc w:val="center"/>
              <w:spacing w:line="3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不超过国家法定退休年龄</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4986" w:type="dxa"/>
            <w:vAlign w:val="center"/>
            <w:textDirection w:val="lrTb"/>
            <w:noWrap w:val="false"/>
          </w:tcPr>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①初中毕业</w:t>
            </w:r>
            <w:r>
              <w:rPr>
                <w:rFonts w:hint="eastAsia" w:ascii="仿宋_GB2312" w:hAnsi="仿宋_GB2312" w:eastAsia="仿宋_GB2312" w:cs="仿宋_GB2312"/>
                <w:sz w:val="22"/>
                <w:szCs w:val="22"/>
                <w:lang w:eastAsia="zh-CN"/>
              </w:rPr>
              <w:t xml:space="preserve">或</w:t>
            </w:r>
            <w:r>
              <w:rPr>
                <w:rFonts w:hint="eastAsia" w:ascii="仿宋_GB2312" w:hAnsi="仿宋_GB2312" w:eastAsia="仿宋_GB2312" w:cs="仿宋_GB2312"/>
                <w:sz w:val="22"/>
                <w:szCs w:val="22"/>
              </w:rPr>
              <w:t xml:space="preserve">以上学历，五官端正，无行动缺陷，体检合格；</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②思想素质好，上岗前提供无犯罪记录证明；</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③仪表整洁，礼貌和蔼，有良好素养和职业道德。</w:t>
            </w:r>
            <w:r/>
          </w:p>
        </w:tc>
      </w:tr>
      <w:tr>
        <w:trPr>
          <w:jc w:val="center"/>
          <w:trHeight w:val="571"/>
        </w:trPr>
        <w:tc>
          <w:tcPr>
            <w:tcBorders>
              <w:left w:val="single" w:color="000000" w:sz="12" w:space="0"/>
              <w:bottom w:val="single" w:color="000000" w:sz="4" w:space="0"/>
              <w:right w:val="single" w:color="000000" w:sz="4" w:space="0"/>
            </w:tcBorders>
            <w:tcW w:w="1648" w:type="dxa"/>
            <w:vAlign w:val="center"/>
            <w:vMerge w:val="continue"/>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59" w:type="dxa"/>
            <w:vAlign w:val="center"/>
            <w:textDirection w:val="lrTb"/>
            <w:noWrap w:val="false"/>
          </w:tcPr>
          <w:p>
            <w:pPr>
              <w:pStyle w:val="837"/>
              <w:spacing w:before="0" w:after="0" w:line="240" w:lineRule="exact"/>
              <w:rPr>
                <w:rFonts w:hint="eastAsia" w:ascii="仿宋_GB2312" w:hAnsi="仿宋_GB2312" w:eastAsia="仿宋_GB2312" w:cs="仿宋_GB2312"/>
                <w:b w:val="0"/>
                <w:bCs w:val="0"/>
                <w:sz w:val="22"/>
                <w:szCs w:val="22"/>
              </w:rPr>
            </w:pPr>
            <w:r>
              <w:rPr>
                <w:rFonts w:hint="eastAsia" w:ascii="仿宋_GB2312" w:hAnsi="仿宋_GB2312" w:eastAsia="仿宋_GB2312" w:cs="仿宋_GB2312"/>
                <w:b w:val="0"/>
                <w:bCs w:val="0"/>
                <w:sz w:val="22"/>
                <w:szCs w:val="22"/>
              </w:rPr>
              <w:t xml:space="preserve">保洁</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552" w:type="dxa"/>
            <w:vAlign w:val="center"/>
            <w:textDirection w:val="lrTb"/>
            <w:noWrap w:val="false"/>
          </w:tcPr>
          <w:p>
            <w:pPr>
              <w:jc w:val="center"/>
              <w:spacing w:line="400" w:lineRule="exac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 xml:space="preserve">3</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791"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女</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366" w:type="dxa"/>
            <w:vAlign w:val="center"/>
            <w:textDirection w:val="lrTb"/>
            <w:noWrap w:val="false"/>
          </w:tcPr>
          <w:p>
            <w:pPr>
              <w:jc w:val="center"/>
              <w:spacing w:line="3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不超过国家法定退休年龄</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4986" w:type="dxa"/>
            <w:vAlign w:val="center"/>
            <w:textDirection w:val="lrTb"/>
            <w:noWrap w:val="false"/>
          </w:tcPr>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①身高1.55米以上，五官端正，无缺陷，体检合格；</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②思想素质好，上岗前提供无犯罪记录证明；</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③仪表整洁，礼貌和蔼，有良好素养和职业道德。</w:t>
            </w:r>
            <w:r/>
          </w:p>
        </w:tc>
      </w:tr>
      <w:tr>
        <w:trPr>
          <w:jc w:val="center"/>
          <w:trHeight w:val="742"/>
        </w:trPr>
        <w:tc>
          <w:tcPr>
            <w:tcBorders>
              <w:top w:val="single" w:color="000000" w:sz="4" w:space="0"/>
              <w:left w:val="single" w:color="000000" w:sz="12" w:space="0"/>
              <w:right w:val="single" w:color="000000" w:sz="4" w:space="0"/>
            </w:tcBorders>
            <w:tcW w:w="1648" w:type="dxa"/>
            <w:vAlign w:val="center"/>
            <w:vMerge w:val="restart"/>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南</w:t>
            </w:r>
            <w:r>
              <w:rPr>
                <w:rFonts w:hint="eastAsia" w:ascii="仿宋_GB2312" w:hAnsi="仿宋_GB2312" w:eastAsia="仿宋_GB2312" w:cs="仿宋_GB2312"/>
                <w:sz w:val="22"/>
                <w:szCs w:val="22"/>
                <w:lang w:val="en-US" w:eastAsia="zh-CN"/>
              </w:rPr>
              <w:t xml:space="preserve">沧</w:t>
            </w:r>
            <w:r>
              <w:rPr>
                <w:rFonts w:hint="eastAsia" w:ascii="仿宋_GB2312" w:hAnsi="仿宋_GB2312" w:eastAsia="仿宋_GB2312" w:cs="仿宋_GB2312"/>
                <w:sz w:val="22"/>
                <w:szCs w:val="22"/>
              </w:rPr>
              <w:t xml:space="preserve">派出所</w:t>
            </w:r>
            <w:r/>
          </w:p>
        </w:tc>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59"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厨师</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552"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1</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791"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不限</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366"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不超过国家法定退休年龄</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4986" w:type="dxa"/>
            <w:vAlign w:val="center"/>
            <w:textDirection w:val="lrTb"/>
            <w:noWrap w:val="false"/>
          </w:tcPr>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①初中毕业</w:t>
            </w:r>
            <w:r>
              <w:rPr>
                <w:rFonts w:hint="eastAsia" w:ascii="仿宋_GB2312" w:hAnsi="仿宋_GB2312" w:eastAsia="仿宋_GB2312" w:cs="仿宋_GB2312"/>
                <w:sz w:val="22"/>
                <w:szCs w:val="22"/>
                <w:lang w:eastAsia="zh-CN"/>
              </w:rPr>
              <w:t xml:space="preserve">或</w:t>
            </w:r>
            <w:r>
              <w:rPr>
                <w:rFonts w:hint="eastAsia" w:ascii="仿宋_GB2312" w:hAnsi="仿宋_GB2312" w:eastAsia="仿宋_GB2312" w:cs="仿宋_GB2312"/>
                <w:sz w:val="22"/>
                <w:szCs w:val="22"/>
              </w:rPr>
              <w:t xml:space="preserve">以上学历，五官端正，无行动缺陷，体检合格；</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②思想素质好，上岗前提供无犯罪记录证明；</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③仪表整洁，礼貌和蔼，有良好素养和职业道德。</w:t>
            </w:r>
            <w:r/>
          </w:p>
        </w:tc>
      </w:tr>
      <w:tr>
        <w:trPr>
          <w:jc w:val="center"/>
          <w:trHeight w:val="431"/>
        </w:trPr>
        <w:tc>
          <w:tcPr>
            <w:tcBorders>
              <w:left w:val="single" w:color="000000" w:sz="12" w:space="0"/>
              <w:right w:val="single" w:color="000000" w:sz="4" w:space="0"/>
            </w:tcBorders>
            <w:tcW w:w="1648" w:type="dxa"/>
            <w:vAlign w:val="center"/>
            <w:vMerge w:val="continue"/>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59"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厨工</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552" w:type="dxa"/>
            <w:vAlign w:val="center"/>
            <w:textDirection w:val="lrTb"/>
            <w:noWrap w:val="false"/>
          </w:tcPr>
          <w:p>
            <w:pPr>
              <w:jc w:val="center"/>
              <w:spacing w:line="400" w:lineRule="exac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 xml:space="preserve">1</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791"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不限</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366" w:type="dxa"/>
            <w:vAlign w:val="center"/>
            <w:textDirection w:val="lrTb"/>
            <w:noWrap w:val="false"/>
          </w:tcPr>
          <w:p>
            <w:pPr>
              <w:jc w:val="center"/>
              <w:spacing w:line="3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不超过国家法定退休年龄</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4986" w:type="dxa"/>
            <w:vAlign w:val="center"/>
            <w:textDirection w:val="lrTb"/>
            <w:noWrap w:val="false"/>
          </w:tcPr>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①初中毕业</w:t>
            </w:r>
            <w:r>
              <w:rPr>
                <w:rFonts w:hint="eastAsia" w:ascii="仿宋_GB2312" w:hAnsi="仿宋_GB2312" w:eastAsia="仿宋_GB2312" w:cs="仿宋_GB2312"/>
                <w:sz w:val="22"/>
                <w:szCs w:val="22"/>
                <w:lang w:eastAsia="zh-CN"/>
              </w:rPr>
              <w:t xml:space="preserve">或</w:t>
            </w:r>
            <w:r>
              <w:rPr>
                <w:rFonts w:hint="eastAsia" w:ascii="仿宋_GB2312" w:hAnsi="仿宋_GB2312" w:eastAsia="仿宋_GB2312" w:cs="仿宋_GB2312"/>
                <w:sz w:val="22"/>
                <w:szCs w:val="22"/>
              </w:rPr>
              <w:t xml:space="preserve">以上学历，五官端正，无行动缺陷，体检合格；</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②思想素质好，上岗前提供无犯罪记录证明；</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③仪表整洁，礼貌和蔼，有良好素养和职业道德。</w:t>
            </w:r>
            <w:r/>
          </w:p>
        </w:tc>
      </w:tr>
      <w:tr>
        <w:trPr>
          <w:jc w:val="center"/>
          <w:trHeight w:val="581"/>
        </w:trPr>
        <w:tc>
          <w:tcPr>
            <w:tcBorders>
              <w:left w:val="single" w:color="000000" w:sz="12" w:space="0"/>
              <w:bottom w:val="single" w:color="000000" w:sz="4" w:space="0"/>
              <w:right w:val="single" w:color="000000" w:sz="4" w:space="0"/>
            </w:tcBorders>
            <w:tcW w:w="1648" w:type="dxa"/>
            <w:vAlign w:val="center"/>
            <w:vMerge w:val="continue"/>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59" w:type="dxa"/>
            <w:vAlign w:val="center"/>
            <w:textDirection w:val="lrTb"/>
            <w:noWrap w:val="false"/>
          </w:tcPr>
          <w:p>
            <w:pPr>
              <w:pStyle w:val="837"/>
              <w:spacing w:before="0" w:after="0" w:line="240" w:lineRule="exact"/>
              <w:rPr>
                <w:rFonts w:hint="eastAsia" w:ascii="仿宋_GB2312" w:hAnsi="仿宋_GB2312" w:eastAsia="仿宋_GB2312" w:cs="仿宋_GB2312"/>
                <w:b w:val="0"/>
                <w:bCs w:val="0"/>
                <w:sz w:val="22"/>
                <w:szCs w:val="22"/>
              </w:rPr>
            </w:pPr>
            <w:r>
              <w:rPr>
                <w:rFonts w:hint="eastAsia" w:ascii="仿宋_GB2312" w:hAnsi="仿宋_GB2312" w:eastAsia="仿宋_GB2312" w:cs="仿宋_GB2312"/>
                <w:b w:val="0"/>
                <w:bCs w:val="0"/>
                <w:sz w:val="22"/>
                <w:szCs w:val="22"/>
              </w:rPr>
              <w:t xml:space="preserve">保洁</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552"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2</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791"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女</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366" w:type="dxa"/>
            <w:vAlign w:val="center"/>
            <w:textDirection w:val="lrTb"/>
            <w:noWrap w:val="false"/>
          </w:tcPr>
          <w:p>
            <w:pPr>
              <w:jc w:val="center"/>
              <w:spacing w:line="3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不超过国家法定退休年龄</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4986" w:type="dxa"/>
            <w:vAlign w:val="center"/>
            <w:textDirection w:val="lrTb"/>
            <w:noWrap w:val="false"/>
          </w:tcPr>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①身高1.55米以上，五官端正，无缺陷，体检合格；</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②思想素质好，上岗前提供无犯罪记录证明；</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③仪表整洁，礼貌和蔼，有良好素养和职业道德。</w:t>
            </w:r>
            <w:r/>
          </w:p>
        </w:tc>
      </w:tr>
      <w:tr>
        <w:trPr>
          <w:jc w:val="center"/>
          <w:trHeight w:val="718"/>
        </w:trPr>
        <w:tc>
          <w:tcPr>
            <w:tcBorders>
              <w:top w:val="single" w:color="000000" w:sz="4" w:space="0"/>
              <w:left w:val="single" w:color="000000" w:sz="12" w:space="0"/>
              <w:right w:val="single" w:color="000000" w:sz="4" w:space="0"/>
            </w:tcBorders>
            <w:tcW w:w="1648" w:type="dxa"/>
            <w:vAlign w:val="center"/>
            <w:textDirection w:val="lrTb"/>
            <w:noWrap w:val="false"/>
          </w:tcPr>
          <w:p>
            <w:pPr>
              <w:jc w:val="center"/>
              <w:spacing w:line="400" w:lineRule="exac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 xml:space="preserve">一中队</w:t>
            </w:r>
            <w:r/>
          </w:p>
        </w:tc>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59" w:type="dxa"/>
            <w:vAlign w:val="center"/>
            <w:textDirection w:val="lrTb"/>
            <w:noWrap w:val="false"/>
          </w:tcPr>
          <w:p>
            <w:pPr>
              <w:jc w:val="center"/>
              <w:spacing w:line="400" w:lineRule="exact"/>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厨工</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552" w:type="dxa"/>
            <w:vAlign w:val="center"/>
            <w:textDirection w:val="lrTb"/>
            <w:noWrap w:val="false"/>
          </w:tcPr>
          <w:p>
            <w:pPr>
              <w:jc w:val="center"/>
              <w:spacing w:line="400" w:lineRule="exact"/>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791" w:type="dxa"/>
            <w:vAlign w:val="center"/>
            <w:textDirection w:val="lrTb"/>
            <w:noWrap w:val="false"/>
          </w:tcPr>
          <w:p>
            <w:pPr>
              <w:jc w:val="center"/>
              <w:spacing w:line="400" w:lineRule="exact"/>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不限</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366" w:type="dxa"/>
            <w:vAlign w:val="center"/>
            <w:textDirection w:val="lrTb"/>
            <w:noWrap w:val="false"/>
          </w:tcPr>
          <w:p>
            <w:pPr>
              <w:jc w:val="center"/>
              <w:spacing w:line="300" w:lineRule="exact"/>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不超过国家法定退休年龄</w:t>
            </w:r>
            <w:r/>
          </w:p>
        </w:tc>
        <w:tc>
          <w:tcPr>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4986" w:type="dxa"/>
            <w:vAlign w:val="center"/>
            <w:textDirection w:val="lrTb"/>
            <w:noWrap w:val="false"/>
          </w:tcPr>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①初中毕业</w:t>
            </w:r>
            <w:r>
              <w:rPr>
                <w:rFonts w:hint="eastAsia" w:ascii="仿宋_GB2312" w:hAnsi="仿宋_GB2312" w:eastAsia="仿宋_GB2312" w:cs="仿宋_GB2312"/>
                <w:sz w:val="22"/>
                <w:szCs w:val="22"/>
                <w:lang w:eastAsia="zh-CN"/>
              </w:rPr>
              <w:t xml:space="preserve">或</w:t>
            </w:r>
            <w:r>
              <w:rPr>
                <w:rFonts w:hint="eastAsia" w:ascii="仿宋_GB2312" w:hAnsi="仿宋_GB2312" w:eastAsia="仿宋_GB2312" w:cs="仿宋_GB2312"/>
                <w:sz w:val="22"/>
                <w:szCs w:val="22"/>
              </w:rPr>
              <w:t xml:space="preserve">以上学历，五官端正，无行动缺陷，体检合格；</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②思想素质好，上岗前提供无犯罪记录证明；</w:t>
            </w:r>
            <w:r/>
          </w:p>
          <w:p>
            <w:pPr>
              <w:jc w:val="left"/>
              <w:spacing w:line="280" w:lineRule="exact"/>
              <w:tabs>
                <w:tab w:val="left" w:pos="312" w:leader="none"/>
              </w:tabs>
              <w:rPr>
                <w:rFonts w:hint="eastAsia" w:ascii="仿宋_GB2312" w:hAnsi="仿宋_GB2312" w:eastAsia="仿宋_GB2312" w:cs="仿宋_GB2312"/>
                <w:sz w:val="22"/>
                <w:szCs w:val="22"/>
                <w:lang w:val="en-US" w:eastAsia="zh-CN" w:bidi="ar-SA"/>
              </w:rPr>
            </w:pPr>
            <w:r>
              <w:rPr>
                <w:rFonts w:hint="eastAsia" w:ascii="仿宋_GB2312" w:hAnsi="仿宋_GB2312" w:eastAsia="仿宋_GB2312" w:cs="仿宋_GB2312"/>
                <w:sz w:val="22"/>
                <w:szCs w:val="22"/>
              </w:rPr>
              <w:t xml:space="preserve">③仪表整洁，礼貌和蔼，有良好素养和职业道德。</w:t>
            </w:r>
            <w:r/>
          </w:p>
        </w:tc>
      </w:tr>
      <w:tr>
        <w:trPr>
          <w:jc w:val="center"/>
          <w:trHeight w:val="718"/>
        </w:trPr>
        <w:tc>
          <w:tcPr>
            <w:tcBorders>
              <w:top w:val="single" w:color="000000" w:sz="4" w:space="0"/>
              <w:left w:val="single" w:color="000000" w:sz="12" w:space="0"/>
              <w:right w:val="single" w:color="000000" w:sz="4" w:space="0"/>
            </w:tcBorders>
            <w:tcW w:w="1648" w:type="dxa"/>
            <w:vAlign w:val="center"/>
            <w:vMerge w:val="restart"/>
            <w:textDirection w:val="lrTb"/>
            <w:noWrap w:val="false"/>
          </w:tcPr>
          <w:p>
            <w:pPr>
              <w:jc w:val="center"/>
              <w:spacing w:line="400" w:lineRule="exact"/>
              <w:rPr>
                <w:rFonts w:hint="eastAsia" w:ascii="仿宋_GB2312" w:hAnsi="仿宋_GB2312" w:eastAsia="仿宋_GB2312" w:cs="仿宋_GB2312"/>
                <w:sz w:val="22"/>
                <w:szCs w:val="22"/>
                <w:lang w:val="en-US" w:eastAsia="zh-CN"/>
              </w:rPr>
            </w:pPr>
            <w:r>
              <w:rPr>
                <w:rFonts w:hint="eastAsia" w:ascii="仿宋_GB2312" w:hAnsi="仿宋_GB2312" w:eastAsia="仿宋_GB2312" w:cs="仿宋_GB2312"/>
                <w:sz w:val="22"/>
                <w:szCs w:val="22"/>
                <w:lang w:val="en-US" w:eastAsia="zh-CN"/>
              </w:rPr>
              <w:t xml:space="preserve">事故中队</w:t>
            </w:r>
            <w:r/>
          </w:p>
        </w:tc>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59"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厨师</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552"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791"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不限</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366"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不超过国家法定退休年龄</w:t>
            </w:r>
            <w:r/>
          </w:p>
        </w:tc>
        <w:tc>
          <w:tcPr>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4986" w:type="dxa"/>
            <w:vAlign w:val="center"/>
            <w:textDirection w:val="lrTb"/>
            <w:noWrap w:val="false"/>
          </w:tcPr>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①初中毕业</w:t>
            </w:r>
            <w:r>
              <w:rPr>
                <w:rFonts w:hint="eastAsia" w:ascii="仿宋_GB2312" w:hAnsi="仿宋_GB2312" w:eastAsia="仿宋_GB2312" w:cs="仿宋_GB2312"/>
                <w:sz w:val="22"/>
                <w:szCs w:val="22"/>
                <w:lang w:eastAsia="zh-CN"/>
              </w:rPr>
              <w:t xml:space="preserve">或</w:t>
            </w:r>
            <w:r>
              <w:rPr>
                <w:rFonts w:hint="eastAsia" w:ascii="仿宋_GB2312" w:hAnsi="仿宋_GB2312" w:eastAsia="仿宋_GB2312" w:cs="仿宋_GB2312"/>
                <w:sz w:val="22"/>
                <w:szCs w:val="22"/>
              </w:rPr>
              <w:t xml:space="preserve">以上学历，五官端正，无行动缺陷，体检合格；</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②思想素质好，上岗前提供无犯罪记录证明；</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③仪表整洁，礼貌和蔼，有良好素养和职业道德。</w:t>
            </w:r>
            <w:r/>
          </w:p>
        </w:tc>
      </w:tr>
      <w:tr>
        <w:trPr>
          <w:jc w:val="center"/>
          <w:trHeight w:val="718"/>
        </w:trPr>
        <w:tc>
          <w:tcPr>
            <w:tcBorders>
              <w:left w:val="single" w:color="000000" w:sz="12" w:space="0"/>
              <w:right w:val="single" w:color="000000" w:sz="4" w:space="0"/>
            </w:tcBorders>
            <w:tcW w:w="1648" w:type="dxa"/>
            <w:vAlign w:val="center"/>
            <w:vMerge w:val="continue"/>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r>
            <w:r/>
          </w:p>
        </w:tc>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059"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厨工</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552"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791" w:type="dxa"/>
            <w:vAlign w:val="center"/>
            <w:textDirection w:val="lrTb"/>
            <w:noWrap w:val="false"/>
          </w:tcPr>
          <w:p>
            <w:pPr>
              <w:jc w:val="center"/>
              <w:spacing w:line="4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不限</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366" w:type="dxa"/>
            <w:vAlign w:val="center"/>
            <w:textDirection w:val="lrTb"/>
            <w:noWrap w:val="false"/>
          </w:tcPr>
          <w:p>
            <w:pPr>
              <w:jc w:val="center"/>
              <w:spacing w:line="300" w:lineRule="exact"/>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不超过国家法定退休年龄</w:t>
            </w:r>
            <w:r/>
          </w:p>
        </w:tc>
        <w:tc>
          <w:tcPr>
            <w:tcBorders>
              <w:top w:val="single" w:color="auto" w:sz="4" w:space="0"/>
              <w:left w:val="none" w:color="000000" w:sz="4" w:space="0"/>
              <w:bottom w:val="single" w:color="auto" w:sz="4" w:space="0"/>
              <w:right w:val="single" w:color="000000" w:sz="12" w:space="0"/>
            </w:tcBorders>
            <w:tcMar>
              <w:left w:w="15" w:type="dxa"/>
              <w:top w:w="15" w:type="dxa"/>
              <w:right w:w="15" w:type="dxa"/>
              <w:bottom w:w="15" w:type="dxa"/>
            </w:tcMar>
            <w:tcW w:w="4986" w:type="dxa"/>
            <w:vAlign w:val="center"/>
            <w:textDirection w:val="lrTb"/>
            <w:noWrap w:val="false"/>
          </w:tcPr>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①初中毕业</w:t>
            </w:r>
            <w:r>
              <w:rPr>
                <w:rFonts w:hint="eastAsia" w:ascii="仿宋_GB2312" w:hAnsi="仿宋_GB2312" w:eastAsia="仿宋_GB2312" w:cs="仿宋_GB2312"/>
                <w:sz w:val="22"/>
                <w:szCs w:val="22"/>
                <w:lang w:eastAsia="zh-CN"/>
              </w:rPr>
              <w:t xml:space="preserve">或</w:t>
            </w:r>
            <w:r>
              <w:rPr>
                <w:rFonts w:hint="eastAsia" w:ascii="仿宋_GB2312" w:hAnsi="仿宋_GB2312" w:eastAsia="仿宋_GB2312" w:cs="仿宋_GB2312"/>
                <w:sz w:val="22"/>
                <w:szCs w:val="22"/>
              </w:rPr>
              <w:t xml:space="preserve">以上学历，五官端正，无行动缺陷，体检合格；</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②思想素质好，上岗前提供无犯罪记录证明；</w:t>
            </w:r>
            <w:r/>
          </w:p>
          <w:p>
            <w:pPr>
              <w:jc w:val="left"/>
              <w:spacing w:line="280" w:lineRule="exact"/>
              <w:tabs>
                <w:tab w:val="left" w:pos="312" w:leader="none"/>
              </w:tabs>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 xml:space="preserve">③仪表整洁，礼貌和蔼，有良好素养和职业道德。</w:t>
            </w:r>
            <w:r/>
          </w:p>
        </w:tc>
      </w:tr>
      <w:tr>
        <w:trPr>
          <w:jc w:val="center"/>
          <w:trHeight w:val="650"/>
        </w:trPr>
        <w:tc>
          <w:tcPr>
            <w:gridSpan w:val="6"/>
            <w:tcBorders>
              <w:top w:val="single" w:color="000000" w:sz="4" w:space="0"/>
              <w:left w:val="single" w:color="000000" w:sz="12" w:space="0"/>
              <w:bottom w:val="single" w:color="000000" w:sz="4" w:space="0"/>
              <w:right w:val="single" w:color="000000" w:sz="12" w:space="0"/>
            </w:tcBorders>
            <w:tcW w:w="10402" w:type="dxa"/>
            <w:vAlign w:val="top"/>
            <w:textDirection w:val="lrTb"/>
            <w:noWrap w:val="false"/>
          </w:tcPr>
          <w:p>
            <w:pPr>
              <w:jc w:val="center"/>
              <w:keepLines w:val="0"/>
              <w:keepNext w:val="0"/>
              <w:pageBreakBefore w:val="0"/>
              <w:spacing w:line="520" w:lineRule="exact"/>
              <w:widowControl w:val="off"/>
              <w:rPr>
                <w:rFonts w:ascii="仿宋" w:hAnsi="仿宋"/>
                <w:b/>
                <w:bCs/>
                <w:sz w:val="18"/>
                <w:szCs w:val="18"/>
              </w:rPr>
            </w:pPr>
            <w:r>
              <w:rPr>
                <w:rFonts w:hint="eastAsia" w:eastAsia="黑体"/>
                <w:sz w:val="24"/>
                <w:szCs w:val="24"/>
              </w:rPr>
              <w:t xml:space="preserve">合计人数： 1</w:t>
            </w:r>
            <w:r>
              <w:rPr>
                <w:rFonts w:hint="eastAsia" w:eastAsia="黑体"/>
                <w:sz w:val="24"/>
                <w:szCs w:val="24"/>
                <w:lang w:val="en-US" w:eastAsia="zh-CN"/>
              </w:rPr>
              <w:t xml:space="preserve">2</w:t>
            </w:r>
            <w:r>
              <w:rPr>
                <w:rFonts w:hint="eastAsia" w:ascii="黑体" w:eastAsia="黑体"/>
                <w:sz w:val="24"/>
                <w:szCs w:val="24"/>
              </w:rPr>
              <w:t xml:space="preserve">人</w:t>
            </w:r>
            <w:r/>
          </w:p>
        </w:tc>
      </w:tr>
    </w:tbl>
    <w:p>
      <w:pPr>
        <w:rPr>
          <w:rFonts w:hint="eastAsia" w:ascii="楷体" w:hAnsi="楷体" w:eastAsia="楷体" w:cs="楷体"/>
          <w:color w:val="000000"/>
        </w:rPr>
      </w:pPr>
      <w:r>
        <w:rPr>
          <w:rFonts w:hint="eastAsia" w:ascii="楷体" w:hAnsi="楷体" w:eastAsia="楷体" w:cs="楷体"/>
          <w:color w:val="000000"/>
        </w:rPr>
        <w:br w:type="page" w:clear="all"/>
      </w:r>
      <w:r/>
    </w:p>
    <w:tbl>
      <w:tblPr>
        <w:tblStyle w:val="846"/>
        <w:tblW w:w="9439"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0"/>
        <w:gridCol w:w="819"/>
        <w:gridCol w:w="778"/>
        <w:gridCol w:w="1909"/>
        <w:gridCol w:w="4653"/>
      </w:tblGrid>
      <w:tr>
        <w:trPr>
          <w:jc w:val="center"/>
          <w:trHeight w:val="638"/>
        </w:trPr>
        <w:tc>
          <w:tcPr>
            <w:gridSpan w:val="5"/>
            <w:tcBorders>
              <w:top w:val="single" w:color="000000" w:sz="12" w:space="0"/>
              <w:left w:val="single" w:color="000000" w:sz="12" w:space="0"/>
              <w:bottom w:val="single" w:color="000000" w:sz="4" w:space="0"/>
              <w:right w:val="single" w:color="000000" w:sz="12" w:space="0"/>
            </w:tcBorders>
            <w:tcMar>
              <w:left w:w="15" w:type="dxa"/>
              <w:top w:w="15" w:type="dxa"/>
              <w:right w:w="15" w:type="dxa"/>
              <w:bottom w:w="15" w:type="dxa"/>
            </w:tcMar>
            <w:tcW w:w="9439" w:type="dxa"/>
            <w:vAlign w:val="center"/>
            <w:textDirection w:val="lrTb"/>
            <w:noWrap w:val="false"/>
          </w:tcPr>
          <w:p>
            <w:pPr>
              <w:jc w:val="center"/>
              <w:spacing w:line="400" w:lineRule="exact"/>
              <w:rPr>
                <w:rFonts w:ascii="黑体" w:eastAsia="黑体"/>
                <w:sz w:val="24"/>
                <w:szCs w:val="24"/>
              </w:rPr>
            </w:pPr>
            <w:r>
              <w:rPr>
                <w:rFonts w:hint="eastAsia" w:ascii="黑体" w:hAnsi="黑体" w:eastAsia="黑体" w:cs="方正黑体_GBK"/>
                <w:b/>
                <w:color w:val="000000"/>
                <w:sz w:val="28"/>
                <w:szCs w:val="28"/>
                <w:highlight w:val="none"/>
                <w:u w:val="single"/>
              </w:rPr>
              <w:t xml:space="preserve">分表</w:t>
            </w:r>
            <w:r>
              <w:rPr>
                <w:rFonts w:hint="eastAsia" w:ascii="黑体" w:hAnsi="黑体" w:eastAsia="黑体" w:cs="方正黑体_GBK"/>
                <w:b/>
                <w:color w:val="000000"/>
                <w:sz w:val="28"/>
                <w:szCs w:val="28"/>
                <w:highlight w:val="none"/>
                <w:u w:val="single"/>
                <w:lang w:val="en-US" w:eastAsia="zh-CN"/>
              </w:rPr>
              <w:t xml:space="preserve">3</w:t>
            </w:r>
            <w:r>
              <w:rPr>
                <w:rFonts w:hint="eastAsia" w:ascii="黑体" w:hAnsi="黑体" w:eastAsia="黑体" w:cs="方正黑体_GBK"/>
                <w:b/>
                <w:color w:val="000000"/>
                <w:sz w:val="28"/>
                <w:szCs w:val="28"/>
                <w:highlight w:val="none"/>
                <w:u w:val="single"/>
              </w:rPr>
              <w:t xml:space="preserve">：</w:t>
            </w:r>
            <w:r>
              <w:rPr>
                <w:rFonts w:hint="eastAsia" w:ascii="黑体" w:hAnsi="黑体" w:eastAsia="黑体" w:cs="方正黑体_GBK"/>
                <w:b/>
                <w:color w:val="000000"/>
                <w:sz w:val="28"/>
                <w:szCs w:val="28"/>
                <w:highlight w:val="none"/>
                <w:u w:val="single"/>
                <w:lang w:eastAsia="zh-CN"/>
              </w:rPr>
              <w:t xml:space="preserve">兴化</w:t>
            </w:r>
            <w:r>
              <w:rPr>
                <w:rFonts w:hint="eastAsia" w:ascii="黑体" w:hAnsi="黑体" w:eastAsia="黑体" w:cs="方正黑体_GBK"/>
                <w:b/>
                <w:color w:val="000000"/>
                <w:sz w:val="28"/>
                <w:szCs w:val="28"/>
                <w:highlight w:val="none"/>
                <w:u w:val="single"/>
              </w:rPr>
              <w:t xml:space="preserve">看守所</w:t>
            </w:r>
            <w:r/>
          </w:p>
        </w:tc>
      </w:tr>
      <w:tr>
        <w:trPr>
          <w:jc w:val="center"/>
          <w:trHeight w:val="638"/>
        </w:trPr>
        <w:tc>
          <w:tcPr>
            <w:tcBorders>
              <w:top w:val="single" w:color="000000" w:sz="12" w:space="0"/>
              <w:left w:val="single" w:color="000000" w:sz="12" w:space="0"/>
              <w:bottom w:val="single" w:color="000000" w:sz="4" w:space="0"/>
              <w:right w:val="single" w:color="000000" w:sz="4" w:space="0"/>
            </w:tcBorders>
            <w:tcMar>
              <w:left w:w="15" w:type="dxa"/>
              <w:top w:w="15" w:type="dxa"/>
              <w:right w:w="15" w:type="dxa"/>
              <w:bottom w:w="15" w:type="dxa"/>
            </w:tcMar>
            <w:tcW w:w="1280" w:type="dxa"/>
            <w:vAlign w:val="center"/>
            <w:textDirection w:val="lrTb"/>
            <w:noWrap w:val="false"/>
          </w:tcPr>
          <w:p>
            <w:pPr>
              <w:jc w:val="center"/>
              <w:spacing w:line="400" w:lineRule="exact"/>
              <w:rPr>
                <w:rFonts w:ascii="黑体" w:eastAsia="黑体"/>
                <w:sz w:val="22"/>
              </w:rPr>
            </w:pPr>
            <w:r>
              <w:rPr>
                <w:rFonts w:hint="eastAsia" w:ascii="黑体" w:eastAsia="黑体"/>
                <w:b/>
                <w:bCs/>
                <w:sz w:val="22"/>
              </w:rPr>
              <w:br w:type="page" w:clear="all"/>
            </w:r>
            <w:r>
              <w:rPr>
                <w:rFonts w:hint="eastAsia" w:ascii="黑体" w:eastAsia="黑体"/>
                <w:sz w:val="22"/>
              </w:rPr>
              <w:t xml:space="preserve">岗位名称</w:t>
            </w:r>
            <w:r/>
          </w:p>
        </w:tc>
        <w:tc>
          <w:tcPr>
            <w:tcBorders>
              <w:top w:val="single" w:color="000000" w:sz="12" w:space="0"/>
              <w:left w:val="none" w:color="000000" w:sz="4" w:space="0"/>
              <w:bottom w:val="single" w:color="000000" w:sz="4" w:space="0"/>
              <w:right w:val="single" w:color="000000" w:sz="4" w:space="0"/>
            </w:tcBorders>
            <w:tcMar>
              <w:left w:w="15" w:type="dxa"/>
              <w:top w:w="15" w:type="dxa"/>
              <w:right w:w="15" w:type="dxa"/>
              <w:bottom w:w="15" w:type="dxa"/>
            </w:tcMar>
            <w:tcW w:w="819" w:type="dxa"/>
            <w:vAlign w:val="center"/>
            <w:textDirection w:val="lrTb"/>
            <w:noWrap w:val="false"/>
          </w:tcPr>
          <w:p>
            <w:pPr>
              <w:jc w:val="center"/>
              <w:spacing w:line="400" w:lineRule="exact"/>
              <w:rPr>
                <w:rFonts w:ascii="黑体" w:eastAsia="黑体"/>
                <w:sz w:val="22"/>
              </w:rPr>
            </w:pPr>
            <w:r>
              <w:rPr>
                <w:rFonts w:hint="eastAsia" w:ascii="黑体" w:eastAsia="黑体"/>
                <w:sz w:val="22"/>
              </w:rPr>
              <w:t xml:space="preserve">配置</w:t>
            </w:r>
            <w:r/>
          </w:p>
          <w:p>
            <w:pPr>
              <w:jc w:val="center"/>
              <w:spacing w:line="400" w:lineRule="exact"/>
              <w:rPr>
                <w:rFonts w:ascii="黑体" w:eastAsia="黑体"/>
                <w:sz w:val="22"/>
              </w:rPr>
            </w:pPr>
            <w:r>
              <w:rPr>
                <w:rFonts w:hint="eastAsia" w:ascii="黑体" w:eastAsia="黑体"/>
                <w:sz w:val="22"/>
              </w:rPr>
              <w:t xml:space="preserve">人数</w:t>
            </w:r>
            <w:r/>
          </w:p>
        </w:tc>
        <w:tc>
          <w:tcPr>
            <w:tcBorders>
              <w:top w:val="single" w:color="000000" w:sz="12" w:space="0"/>
              <w:left w:val="none" w:color="000000" w:sz="4" w:space="0"/>
              <w:bottom w:val="single" w:color="000000" w:sz="4" w:space="0"/>
              <w:right w:val="single" w:color="auto" w:sz="4" w:space="0"/>
            </w:tcBorders>
            <w:tcMar>
              <w:left w:w="15" w:type="dxa"/>
              <w:top w:w="15" w:type="dxa"/>
              <w:right w:w="15" w:type="dxa"/>
              <w:bottom w:w="15" w:type="dxa"/>
            </w:tcMar>
            <w:tcW w:w="778" w:type="dxa"/>
            <w:vAlign w:val="center"/>
            <w:textDirection w:val="lrTb"/>
            <w:noWrap w:val="false"/>
          </w:tcPr>
          <w:p>
            <w:pPr>
              <w:jc w:val="center"/>
              <w:spacing w:line="400" w:lineRule="exact"/>
              <w:rPr>
                <w:rFonts w:ascii="黑体" w:eastAsia="黑体"/>
                <w:sz w:val="22"/>
              </w:rPr>
            </w:pPr>
            <w:r>
              <w:rPr>
                <w:rFonts w:hint="eastAsia" w:ascii="黑体" w:eastAsia="黑体"/>
                <w:sz w:val="22"/>
              </w:rPr>
              <w:t xml:space="preserve">性别</w:t>
            </w:r>
            <w:r/>
          </w:p>
        </w:tc>
        <w:tc>
          <w:tcPr>
            <w:tcBorders>
              <w:top w:val="single" w:color="000000" w:sz="12" w:space="0"/>
              <w:left w:val="none" w:color="000000" w:sz="4" w:space="0"/>
              <w:bottom w:val="single" w:color="000000" w:sz="4" w:space="0"/>
              <w:right w:val="single" w:color="000000" w:sz="4" w:space="0"/>
            </w:tcBorders>
            <w:tcMar>
              <w:left w:w="15" w:type="dxa"/>
              <w:top w:w="15" w:type="dxa"/>
              <w:right w:w="15" w:type="dxa"/>
              <w:bottom w:w="15" w:type="dxa"/>
            </w:tcMar>
            <w:tcW w:w="1909" w:type="dxa"/>
            <w:vAlign w:val="center"/>
            <w:textDirection w:val="lrTb"/>
            <w:noWrap w:val="false"/>
          </w:tcPr>
          <w:p>
            <w:pPr>
              <w:jc w:val="center"/>
              <w:spacing w:line="400" w:lineRule="exact"/>
              <w:rPr>
                <w:rFonts w:ascii="黑体" w:eastAsia="黑体"/>
                <w:sz w:val="22"/>
              </w:rPr>
            </w:pPr>
            <w:r>
              <w:rPr>
                <w:rFonts w:hint="eastAsia" w:ascii="黑体" w:eastAsia="黑体"/>
                <w:sz w:val="22"/>
              </w:rPr>
              <w:t xml:space="preserve">年龄要求</w:t>
            </w:r>
            <w:r/>
          </w:p>
        </w:tc>
        <w:tc>
          <w:tcPr>
            <w:tcBorders>
              <w:top w:val="single" w:color="000000" w:sz="12" w:space="0"/>
              <w:left w:val="none" w:color="000000" w:sz="4" w:space="0"/>
              <w:bottom w:val="single" w:color="000000" w:sz="4" w:space="0"/>
              <w:right w:val="single" w:color="000000" w:sz="12" w:space="0"/>
            </w:tcBorders>
            <w:tcMar>
              <w:left w:w="15" w:type="dxa"/>
              <w:top w:w="15" w:type="dxa"/>
              <w:right w:w="15" w:type="dxa"/>
              <w:bottom w:w="15" w:type="dxa"/>
            </w:tcMar>
            <w:tcW w:w="4653" w:type="dxa"/>
            <w:vAlign w:val="center"/>
            <w:textDirection w:val="lrTb"/>
            <w:noWrap w:val="false"/>
          </w:tcPr>
          <w:p>
            <w:pPr>
              <w:jc w:val="center"/>
              <w:spacing w:line="400" w:lineRule="exact"/>
              <w:rPr>
                <w:rFonts w:ascii="黑体" w:eastAsia="黑体"/>
                <w:sz w:val="22"/>
              </w:rPr>
            </w:pPr>
            <w:r>
              <w:rPr>
                <w:rFonts w:hint="eastAsia" w:ascii="黑体" w:eastAsia="黑体"/>
                <w:sz w:val="22"/>
              </w:rPr>
              <w:t xml:space="preserve">具体要求</w:t>
            </w:r>
            <w:r/>
          </w:p>
        </w:tc>
      </w:tr>
      <w:tr>
        <w:trPr>
          <w:jc w:val="center"/>
          <w:trHeight w:val="1277"/>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280" w:type="dxa"/>
            <w:vAlign w:val="center"/>
            <w:textDirection w:val="lrTb"/>
            <w:noWrap w:val="false"/>
          </w:tcPr>
          <w:p>
            <w:pPr>
              <w:jc w:val="center"/>
              <w:spacing w:line="400" w:lineRule="exact"/>
              <w:rPr>
                <w:rFonts w:ascii="仿宋_GB2312" w:hAnsi="仿宋_GB2312" w:eastAsia="仿宋_GB2312" w:cs="仿宋_GB2312"/>
                <w:sz w:val="22"/>
              </w:rPr>
            </w:pPr>
            <w:r>
              <w:rPr>
                <w:rFonts w:ascii="仿宋_GB2312" w:hAnsi="仿宋_GB2312" w:eastAsia="仿宋_GB2312" w:cs="仿宋_GB2312"/>
                <w:sz w:val="22"/>
              </w:rPr>
              <w:t xml:space="preserve">厨师</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819" w:type="dxa"/>
            <w:vAlign w:val="center"/>
            <w:textDirection w:val="lrTb"/>
            <w:noWrap w:val="false"/>
          </w:tcPr>
          <w:p>
            <w:pPr>
              <w:jc w:val="center"/>
              <w:spacing w:line="400" w:lineRule="exact"/>
              <w:rPr>
                <w:rFonts w:ascii="仿宋_GB2312" w:hAnsi="仿宋_GB2312" w:eastAsia="仿宋_GB2312" w:cs="仿宋_GB2312"/>
                <w:sz w:val="22"/>
              </w:rPr>
            </w:pPr>
            <w:r>
              <w:rPr>
                <w:rFonts w:hint="eastAsia" w:ascii="仿宋_GB2312" w:hAnsi="仿宋_GB2312" w:eastAsia="仿宋_GB2312" w:cs="仿宋_GB2312"/>
                <w:sz w:val="22"/>
              </w:rPr>
              <w:t xml:space="preserve">1</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778" w:type="dxa"/>
            <w:vAlign w:val="center"/>
            <w:textDirection w:val="lrTb"/>
            <w:noWrap w:val="false"/>
          </w:tcPr>
          <w:p>
            <w:pPr>
              <w:jc w:val="center"/>
              <w:spacing w:line="400" w:lineRule="exact"/>
              <w:rPr>
                <w:rFonts w:ascii="仿宋_GB2312" w:hAnsi="仿宋_GB2312" w:eastAsia="仿宋_GB2312" w:cs="仿宋_GB2312"/>
                <w:sz w:val="22"/>
              </w:rPr>
            </w:pPr>
            <w:r>
              <w:rPr>
                <w:rFonts w:hint="eastAsia" w:ascii="仿宋_GB2312" w:hAnsi="仿宋_GB2312" w:eastAsia="仿宋_GB2312" w:cs="仿宋_GB2312"/>
                <w:sz w:val="22"/>
                <w:szCs w:val="22"/>
              </w:rPr>
              <w:t xml:space="preserve">不限</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909" w:type="dxa"/>
            <w:vAlign w:val="center"/>
            <w:textDirection w:val="lrTb"/>
            <w:noWrap w:val="false"/>
          </w:tcPr>
          <w:p>
            <w:pPr>
              <w:jc w:val="center"/>
              <w:spacing w:line="400" w:lineRule="exact"/>
              <w:rPr>
                <w:rFonts w:ascii="仿宋_GB2312" w:hAnsi="仿宋_GB2312" w:eastAsia="仿宋_GB2312" w:cs="仿宋_GB2312"/>
                <w:sz w:val="22"/>
              </w:rPr>
            </w:pPr>
            <w:r>
              <w:rPr>
                <w:rFonts w:ascii="仿宋_GB2312" w:hAnsi="仿宋_GB2312" w:eastAsia="仿宋_GB2312" w:cs="仿宋_GB2312"/>
                <w:sz w:val="22"/>
              </w:rPr>
              <w:t xml:space="preserve">不超过国家法定退休年龄</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4653" w:type="dxa"/>
            <w:vAlign w:val="center"/>
            <w:textDirection w:val="lrTb"/>
            <w:noWrap w:val="false"/>
          </w:tcPr>
          <w:p>
            <w:pPr>
              <w:jc w:val="left"/>
              <w:spacing w:line="280" w:lineRule="exact"/>
              <w:tabs>
                <w:tab w:val="left" w:pos="312" w:leader="none"/>
              </w:tabs>
              <w:rPr>
                <w:rFonts w:ascii="仿宋_GB2312" w:hAnsi="仿宋_GB2312" w:eastAsia="仿宋_GB2312" w:cs="仿宋_GB2312"/>
                <w:sz w:val="22"/>
                <w:szCs w:val="24"/>
              </w:rPr>
            </w:pPr>
            <w:r>
              <w:rPr>
                <w:rFonts w:hint="eastAsia" w:ascii="宋体" w:hAnsi="宋体" w:cs="仿宋_GB2312"/>
                <w:sz w:val="22"/>
                <w:szCs w:val="24"/>
              </w:rPr>
              <w:t xml:space="preserve">①</w:t>
            </w:r>
            <w:r>
              <w:rPr>
                <w:rFonts w:hint="eastAsia" w:ascii="仿宋_GB2312" w:hAnsi="仿宋_GB2312" w:eastAsia="仿宋_GB2312" w:cs="仿宋_GB2312"/>
                <w:sz w:val="22"/>
                <w:szCs w:val="24"/>
              </w:rPr>
              <w:t xml:space="preserve">初中毕业</w:t>
            </w:r>
            <w:r>
              <w:rPr>
                <w:rFonts w:hint="eastAsia" w:ascii="仿宋_GB2312" w:hAnsi="仿宋_GB2312" w:eastAsia="仿宋_GB2312" w:cs="仿宋_GB2312"/>
                <w:sz w:val="22"/>
                <w:szCs w:val="24"/>
                <w:lang w:eastAsia="zh-CN"/>
              </w:rPr>
              <w:t xml:space="preserve">或</w:t>
            </w:r>
            <w:r>
              <w:rPr>
                <w:rFonts w:hint="eastAsia" w:ascii="仿宋_GB2312" w:hAnsi="仿宋_GB2312" w:eastAsia="仿宋_GB2312" w:cs="仿宋_GB2312"/>
                <w:sz w:val="22"/>
                <w:szCs w:val="24"/>
              </w:rPr>
              <w:t xml:space="preserve">以上学历，五官端正，无行动缺陷，体检合格</w:t>
            </w:r>
            <w:r>
              <w:rPr>
                <w:rFonts w:ascii="仿宋_GB2312" w:hAnsi="仿宋_GB2312" w:eastAsia="仿宋_GB2312" w:cs="仿宋_GB2312"/>
                <w:sz w:val="22"/>
                <w:szCs w:val="24"/>
              </w:rPr>
              <w:t xml:space="preserve">；</w:t>
            </w:r>
            <w:r/>
          </w:p>
          <w:p>
            <w:pPr>
              <w:jc w:val="left"/>
              <w:spacing w:line="280" w:lineRule="exact"/>
              <w:tabs>
                <w:tab w:val="left" w:pos="312" w:leader="none"/>
              </w:tabs>
              <w:rPr>
                <w:rFonts w:ascii="宋体" w:hAnsi="宋体" w:cs="仿宋_GB2312"/>
                <w:sz w:val="22"/>
                <w:szCs w:val="24"/>
              </w:rPr>
            </w:pPr>
            <w:r>
              <w:rPr>
                <w:rFonts w:hint="eastAsia" w:ascii="宋体" w:hAnsi="宋体" w:cs="仿宋_GB2312"/>
                <w:sz w:val="22"/>
                <w:szCs w:val="24"/>
              </w:rPr>
              <w:t xml:space="preserve">②</w:t>
            </w:r>
            <w:r>
              <w:rPr>
                <w:rFonts w:hint="eastAsia" w:ascii="仿宋_GB2312" w:hAnsi="仿宋_GB2312" w:eastAsia="仿宋_GB2312" w:cs="仿宋_GB2312"/>
                <w:sz w:val="22"/>
                <w:szCs w:val="22"/>
              </w:rPr>
              <w:t xml:space="preserve">思想素质好，</w:t>
            </w:r>
            <w:r>
              <w:rPr>
                <w:rFonts w:hint="eastAsia" w:ascii="仿宋_GB2312" w:hAnsi="仿宋_GB2312" w:eastAsia="仿宋_GB2312" w:cs="仿宋_GB2312"/>
                <w:sz w:val="22"/>
                <w:szCs w:val="24"/>
              </w:rPr>
              <w:t xml:space="preserve">上岗前提供无犯罪记录证明；</w:t>
            </w:r>
            <w:r/>
          </w:p>
          <w:p>
            <w:pPr>
              <w:jc w:val="left"/>
              <w:spacing w:line="400" w:lineRule="exact"/>
              <w:rPr>
                <w:rFonts w:ascii="仿宋_GB2312" w:hAnsi="仿宋_GB2312" w:eastAsia="仿宋_GB2312" w:cs="仿宋_GB2312"/>
                <w:b/>
                <w:bCs/>
                <w:sz w:val="22"/>
              </w:rPr>
            </w:pPr>
            <w:r>
              <w:rPr>
                <w:rFonts w:hint="eastAsia" w:ascii="宋体" w:hAnsi="宋体" w:cs="仿宋_GB2312"/>
                <w:sz w:val="22"/>
                <w:szCs w:val="24"/>
              </w:rPr>
              <w:t xml:space="preserve">③</w:t>
            </w:r>
            <w:r>
              <w:rPr>
                <w:rFonts w:hint="eastAsia" w:ascii="仿宋_GB2312" w:hAnsi="仿宋_GB2312" w:eastAsia="仿宋_GB2312" w:cs="仿宋_GB2312"/>
                <w:sz w:val="22"/>
                <w:szCs w:val="24"/>
              </w:rPr>
              <w:t xml:space="preserve">仪表整洁，礼貌和蔼，有良好素养和职业道德。</w:t>
            </w:r>
            <w:r/>
          </w:p>
        </w:tc>
      </w:tr>
      <w:tr>
        <w:trPr>
          <w:jc w:val="center"/>
          <w:trHeight w:val="1182"/>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15" w:type="dxa"/>
            </w:tcMar>
            <w:tcW w:w="1280" w:type="dxa"/>
            <w:vAlign w:val="center"/>
            <w:textDirection w:val="lrTb"/>
            <w:noWrap w:val="false"/>
          </w:tcPr>
          <w:p>
            <w:pPr>
              <w:jc w:val="center"/>
              <w:spacing w:line="400" w:lineRule="exact"/>
              <w:rPr>
                <w:rFonts w:ascii="仿宋_GB2312" w:hAnsi="仿宋_GB2312" w:eastAsia="仿宋_GB2312" w:cs="仿宋_GB2312"/>
                <w:sz w:val="22"/>
              </w:rPr>
            </w:pPr>
            <w:r>
              <w:rPr>
                <w:rFonts w:ascii="仿宋_GB2312" w:hAnsi="仿宋_GB2312" w:eastAsia="仿宋_GB2312" w:cs="仿宋_GB2312"/>
                <w:sz w:val="22"/>
              </w:rPr>
              <w:t xml:space="preserve">厨工</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819" w:type="dxa"/>
            <w:vAlign w:val="center"/>
            <w:textDirection w:val="lrTb"/>
            <w:noWrap w:val="false"/>
          </w:tcPr>
          <w:p>
            <w:pPr>
              <w:jc w:val="center"/>
              <w:spacing w:line="400" w:lineRule="exact"/>
              <w:rPr>
                <w:rFonts w:ascii="仿宋_GB2312" w:hAnsi="仿宋_GB2312" w:eastAsia="仿宋_GB2312" w:cs="仿宋_GB2312"/>
                <w:sz w:val="22"/>
              </w:rPr>
            </w:pPr>
            <w:r>
              <w:rPr>
                <w:rFonts w:hint="eastAsia" w:ascii="仿宋_GB2312" w:hAnsi="仿宋_GB2312" w:eastAsia="仿宋_GB2312" w:cs="仿宋_GB2312"/>
                <w:sz w:val="22"/>
              </w:rPr>
              <w:t xml:space="preserve">6</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778" w:type="dxa"/>
            <w:vAlign w:val="center"/>
            <w:textDirection w:val="lrTb"/>
            <w:noWrap w:val="false"/>
          </w:tcPr>
          <w:p>
            <w:pPr>
              <w:jc w:val="center"/>
              <w:spacing w:line="400" w:lineRule="exact"/>
              <w:rPr>
                <w:rFonts w:ascii="仿宋_GB2312" w:hAnsi="仿宋_GB2312" w:eastAsia="仿宋_GB2312" w:cs="仿宋_GB2312"/>
                <w:sz w:val="22"/>
              </w:rPr>
            </w:pPr>
            <w:r>
              <w:rPr>
                <w:rFonts w:ascii="仿宋_GB2312" w:hAnsi="仿宋_GB2312" w:eastAsia="仿宋_GB2312" w:cs="仿宋_GB2312"/>
                <w:sz w:val="22"/>
              </w:rPr>
              <w:t xml:space="preserve">不限</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909" w:type="dxa"/>
            <w:vAlign w:val="center"/>
            <w:textDirection w:val="lrTb"/>
            <w:noWrap w:val="false"/>
          </w:tcPr>
          <w:p>
            <w:pPr>
              <w:jc w:val="center"/>
              <w:spacing w:line="400" w:lineRule="exact"/>
              <w:rPr>
                <w:rFonts w:ascii="仿宋_GB2312" w:hAnsi="仿宋_GB2312" w:eastAsia="仿宋_GB2312" w:cs="仿宋_GB2312"/>
                <w:sz w:val="22"/>
              </w:rPr>
            </w:pPr>
            <w:r>
              <w:rPr>
                <w:rFonts w:ascii="仿宋_GB2312" w:hAnsi="仿宋_GB2312" w:eastAsia="仿宋_GB2312" w:cs="仿宋_GB2312"/>
                <w:sz w:val="22"/>
              </w:rPr>
              <w:t xml:space="preserve">不超过国家法定退休年龄</w:t>
            </w:r>
            <w:r/>
          </w:p>
        </w:tc>
        <w:tc>
          <w:tcPr>
            <w:tcBorders>
              <w:top w:val="single" w:color="000000" w:sz="4" w:space="0"/>
              <w:left w:val="none" w:color="000000" w:sz="4" w:space="0"/>
              <w:bottom w:val="single" w:color="auto" w:sz="4" w:space="0"/>
              <w:right w:val="single" w:color="000000" w:sz="12" w:space="0"/>
            </w:tcBorders>
            <w:tcMar>
              <w:left w:w="15" w:type="dxa"/>
              <w:top w:w="15" w:type="dxa"/>
              <w:right w:w="15" w:type="dxa"/>
              <w:bottom w:w="15" w:type="dxa"/>
            </w:tcMar>
            <w:tcW w:w="4653" w:type="dxa"/>
            <w:vAlign w:val="center"/>
            <w:textDirection w:val="lrTb"/>
            <w:noWrap w:val="false"/>
          </w:tcPr>
          <w:p>
            <w:pPr>
              <w:jc w:val="left"/>
              <w:spacing w:line="280" w:lineRule="exact"/>
              <w:tabs>
                <w:tab w:val="left" w:pos="312" w:leader="none"/>
              </w:tabs>
              <w:rPr>
                <w:rFonts w:ascii="仿宋_GB2312" w:hAnsi="仿宋_GB2312" w:eastAsia="仿宋_GB2312" w:cs="仿宋_GB2312"/>
                <w:sz w:val="22"/>
                <w:szCs w:val="24"/>
              </w:rPr>
            </w:pPr>
            <w:r>
              <w:rPr>
                <w:rFonts w:hint="eastAsia" w:ascii="宋体" w:hAnsi="宋体" w:cs="仿宋_GB2312"/>
                <w:sz w:val="22"/>
                <w:szCs w:val="24"/>
              </w:rPr>
              <w:t xml:space="preserve">①</w:t>
            </w:r>
            <w:r>
              <w:rPr>
                <w:rFonts w:hint="eastAsia" w:ascii="仿宋_GB2312" w:hAnsi="仿宋_GB2312" w:eastAsia="仿宋_GB2312" w:cs="仿宋_GB2312"/>
                <w:sz w:val="22"/>
                <w:szCs w:val="24"/>
              </w:rPr>
              <w:t xml:space="preserve">初中毕业</w:t>
            </w:r>
            <w:r>
              <w:rPr>
                <w:rFonts w:hint="eastAsia" w:ascii="仿宋_GB2312" w:hAnsi="仿宋_GB2312" w:eastAsia="仿宋_GB2312" w:cs="仿宋_GB2312"/>
                <w:sz w:val="22"/>
                <w:szCs w:val="24"/>
                <w:lang w:eastAsia="zh-CN"/>
              </w:rPr>
              <w:t xml:space="preserve">或</w:t>
            </w:r>
            <w:r>
              <w:rPr>
                <w:rFonts w:hint="eastAsia" w:ascii="仿宋_GB2312" w:hAnsi="仿宋_GB2312" w:eastAsia="仿宋_GB2312" w:cs="仿宋_GB2312"/>
                <w:sz w:val="22"/>
                <w:szCs w:val="24"/>
              </w:rPr>
              <w:t xml:space="preserve">以上学历，五官端正，无行动缺陷，体检合格</w:t>
            </w:r>
            <w:r>
              <w:rPr>
                <w:rFonts w:ascii="仿宋_GB2312" w:hAnsi="仿宋_GB2312" w:eastAsia="仿宋_GB2312" w:cs="仿宋_GB2312"/>
                <w:sz w:val="22"/>
                <w:szCs w:val="24"/>
              </w:rPr>
              <w:t xml:space="preserve">；</w:t>
            </w:r>
            <w:r/>
          </w:p>
          <w:p>
            <w:pPr>
              <w:jc w:val="left"/>
              <w:spacing w:line="280" w:lineRule="exact"/>
              <w:tabs>
                <w:tab w:val="left" w:pos="312" w:leader="none"/>
              </w:tabs>
              <w:rPr>
                <w:rFonts w:ascii="宋体" w:hAnsi="宋体" w:cs="仿宋_GB2312"/>
                <w:sz w:val="22"/>
                <w:szCs w:val="24"/>
              </w:rPr>
            </w:pPr>
            <w:r>
              <w:rPr>
                <w:rFonts w:hint="eastAsia" w:ascii="宋体" w:hAnsi="宋体" w:cs="仿宋_GB2312"/>
                <w:sz w:val="22"/>
                <w:szCs w:val="24"/>
              </w:rPr>
              <w:t xml:space="preserve">②</w:t>
            </w:r>
            <w:r>
              <w:rPr>
                <w:rFonts w:hint="eastAsia" w:ascii="仿宋_GB2312" w:hAnsi="仿宋_GB2312" w:eastAsia="仿宋_GB2312" w:cs="仿宋_GB2312"/>
                <w:sz w:val="22"/>
                <w:szCs w:val="24"/>
              </w:rPr>
              <w:t xml:space="preserve">思想素质好，上岗前提供无犯罪记录证明；</w:t>
            </w:r>
            <w:r/>
          </w:p>
          <w:p>
            <w:pPr>
              <w:jc w:val="left"/>
              <w:spacing w:line="400" w:lineRule="exact"/>
              <w:rPr>
                <w:rFonts w:ascii="仿宋_GB2312" w:hAnsi="仿宋_GB2312" w:eastAsia="仿宋_GB2312" w:cs="仿宋_GB2312"/>
                <w:sz w:val="22"/>
              </w:rPr>
            </w:pPr>
            <w:r>
              <w:rPr>
                <w:rFonts w:hint="eastAsia" w:ascii="宋体" w:hAnsi="宋体" w:cs="仿宋_GB2312"/>
                <w:sz w:val="22"/>
                <w:szCs w:val="24"/>
              </w:rPr>
              <w:t xml:space="preserve">③</w:t>
            </w:r>
            <w:r>
              <w:rPr>
                <w:rFonts w:hint="eastAsia" w:ascii="仿宋_GB2312" w:hAnsi="仿宋_GB2312" w:eastAsia="仿宋_GB2312" w:cs="仿宋_GB2312"/>
                <w:sz w:val="22"/>
                <w:szCs w:val="24"/>
              </w:rPr>
              <w:t xml:space="preserve">仪表整洁，礼貌和蔼，有良好素养和职业道德。</w:t>
            </w:r>
            <w:r/>
          </w:p>
        </w:tc>
      </w:tr>
      <w:tr>
        <w:trPr>
          <w:jc w:val="center"/>
          <w:trHeight w:val="513"/>
        </w:trPr>
        <w:tc>
          <w:tcPr>
            <w:gridSpan w:val="5"/>
            <w:tcBorders>
              <w:top w:val="single" w:color="000000" w:sz="4" w:space="0"/>
              <w:left w:val="single" w:color="000000" w:sz="12" w:space="0"/>
              <w:bottom w:val="single" w:color="000000" w:sz="4" w:space="0"/>
              <w:right w:val="single" w:color="000000" w:sz="12" w:space="0"/>
            </w:tcBorders>
            <w:tcMar>
              <w:left w:w="15" w:type="dxa"/>
              <w:top w:w="15" w:type="dxa"/>
              <w:right w:w="15" w:type="dxa"/>
              <w:bottom w:w="15" w:type="dxa"/>
            </w:tcMar>
            <w:tcW w:w="9439" w:type="dxa"/>
            <w:vAlign w:val="center"/>
            <w:textDirection w:val="lrTb"/>
            <w:noWrap w:val="false"/>
          </w:tcPr>
          <w:p>
            <w:pPr>
              <w:jc w:val="center"/>
              <w:spacing w:line="400" w:lineRule="exact"/>
              <w:rPr>
                <w:rFonts w:ascii="仿宋" w:hAnsi="仿宋"/>
                <w:b/>
                <w:bCs/>
                <w:sz w:val="24"/>
                <w:szCs w:val="24"/>
              </w:rPr>
            </w:pPr>
            <w:r>
              <w:rPr>
                <w:rFonts w:hint="eastAsia" w:eastAsia="黑体"/>
                <w:sz w:val="24"/>
                <w:szCs w:val="24"/>
              </w:rPr>
              <w:t xml:space="preserve">合计人数：7 </w:t>
            </w:r>
            <w:r>
              <w:rPr>
                <w:rFonts w:hint="eastAsia" w:ascii="黑体" w:eastAsia="黑体"/>
                <w:sz w:val="24"/>
                <w:szCs w:val="24"/>
              </w:rPr>
              <w:t xml:space="preserve">人</w:t>
            </w:r>
            <w:r/>
          </w:p>
        </w:tc>
      </w:tr>
    </w:tbl>
    <w:p>
      <w:pPr>
        <w:rPr>
          <w:rFonts w:hint="eastAsia" w:ascii="楷体" w:hAnsi="楷体" w:eastAsia="楷体" w:cs="楷体"/>
          <w:color w:val="000000"/>
          <w:sz w:val="28"/>
          <w:szCs w:val="28"/>
        </w:rPr>
      </w:pPr>
      <w:r>
        <w:rPr>
          <w:rFonts w:hint="eastAsia" w:ascii="楷体" w:hAnsi="楷体" w:eastAsia="楷体" w:cs="楷体"/>
          <w:color w:val="000000"/>
          <w:sz w:val="28"/>
          <w:szCs w:val="28"/>
        </w:rPr>
      </w:r>
      <w:r/>
    </w:p>
    <w:p>
      <w:pPr>
        <w:jc w:val="left"/>
        <w:pageBreakBefore w:val="0"/>
        <w:spacing w:line="500" w:lineRule="exact"/>
        <w:rPr>
          <w:rFonts w:ascii="黑体" w:eastAsia="黑体"/>
          <w:i/>
          <w:iCs/>
          <w:sz w:val="28"/>
          <w:szCs w:val="32"/>
          <w:u w:val="single"/>
        </w:rPr>
      </w:pPr>
      <w:r>
        <w:rPr>
          <w:rFonts w:hint="eastAsia" w:ascii="宋体" w:hAnsi="宋体" w:cs="宋体"/>
          <w:sz w:val="28"/>
          <w:szCs w:val="28"/>
          <w:u w:val="single"/>
        </w:rPr>
        <w:t xml:space="preserve">★</w:t>
      </w:r>
      <w:r>
        <w:rPr>
          <w:rFonts w:hint="eastAsia" w:ascii="黑体" w:eastAsia="黑体"/>
          <w:i/>
          <w:iCs/>
          <w:sz w:val="28"/>
          <w:szCs w:val="32"/>
          <w:u w:val="single"/>
        </w:rPr>
        <w:t xml:space="preserve">特别提醒：</w:t>
      </w:r>
      <w:r/>
    </w:p>
    <w:p>
      <w:pPr>
        <w:ind w:firstLine="560"/>
        <w:pageBreakBefore w:val="0"/>
        <w:spacing w:line="500" w:lineRule="exact"/>
        <w:rPr>
          <w:rFonts w:eastAsia="黑体"/>
          <w:i/>
          <w:iCs/>
          <w:sz w:val="28"/>
          <w:szCs w:val="28"/>
          <w:u w:val="single"/>
        </w:rPr>
      </w:pPr>
      <w:r>
        <w:rPr>
          <w:rFonts w:eastAsia="黑体"/>
          <w:i/>
          <w:iCs/>
          <w:sz w:val="28"/>
          <w:szCs w:val="28"/>
          <w:u w:val="single"/>
        </w:rPr>
        <w:t xml:space="preserve">1.</w:t>
      </w:r>
      <w:r>
        <w:rPr>
          <w:rFonts w:hint="eastAsia" w:ascii="黑体" w:eastAsia="黑体"/>
          <w:i/>
          <w:iCs/>
          <w:sz w:val="28"/>
          <w:szCs w:val="28"/>
          <w:u w:val="single"/>
        </w:rPr>
        <w:t xml:space="preserve">人员配置相关要求是不允许偏离的实质性要求和条件，供应商必须完全响应，否则作无效投标处理。</w:t>
      </w:r>
      <w:r/>
    </w:p>
    <w:p>
      <w:pPr>
        <w:ind w:firstLine="560"/>
        <w:pageBreakBefore w:val="0"/>
        <w:spacing w:line="500" w:lineRule="exact"/>
        <w:rPr>
          <w:rFonts w:eastAsia="黑体"/>
          <w:i/>
          <w:iCs/>
          <w:sz w:val="28"/>
          <w:szCs w:val="28"/>
          <w:u w:val="single"/>
        </w:rPr>
      </w:pPr>
      <w:r>
        <w:rPr>
          <w:rFonts w:eastAsia="黑体"/>
          <w:i/>
          <w:iCs/>
          <w:sz w:val="28"/>
          <w:szCs w:val="28"/>
          <w:u w:val="single"/>
        </w:rPr>
        <w:t xml:space="preserve">2.</w:t>
      </w:r>
      <w:r>
        <w:rPr>
          <w:rFonts w:hint="eastAsia" w:ascii="黑体" w:eastAsia="黑体"/>
          <w:i/>
          <w:iCs/>
          <w:sz w:val="28"/>
          <w:szCs w:val="28"/>
          <w:u w:val="single"/>
        </w:rPr>
        <w:t xml:space="preserve">供应商成交后，必须严格按照国家相关法律规定，为符合缴纳社保条件的服务人员足额缴纳社保。</w:t>
      </w:r>
      <w:r/>
    </w:p>
    <w:p>
      <w:pPr>
        <w:ind w:firstLine="560"/>
        <w:pageBreakBefore w:val="0"/>
        <w:spacing w:line="500" w:lineRule="exact"/>
        <w:rPr>
          <w:rFonts w:hint="eastAsia" w:ascii="黑体" w:eastAsia="黑体"/>
          <w:i/>
          <w:iCs/>
          <w:sz w:val="28"/>
          <w:szCs w:val="28"/>
          <w:u w:val="single"/>
        </w:rPr>
      </w:pPr>
      <w:r>
        <w:rPr>
          <w:rFonts w:eastAsia="黑体"/>
          <w:i/>
          <w:iCs/>
          <w:sz w:val="28"/>
          <w:szCs w:val="28"/>
          <w:u w:val="single"/>
        </w:rPr>
        <w:t xml:space="preserve">3.</w:t>
      </w:r>
      <w:r>
        <w:rPr>
          <w:rFonts w:hint="eastAsia" w:ascii="黑体" w:eastAsia="黑体"/>
          <w:i/>
          <w:iCs/>
          <w:sz w:val="28"/>
          <w:szCs w:val="28"/>
          <w:u w:val="single"/>
        </w:rPr>
        <w:t xml:space="preserve">供应商成交后10个自然日内，应向采购人提供符合人员配置要求的驻场服务人员名册（加盖供应商公章），以及人员配置要求中涉及的人员身份证明（证明年龄）、学历证书、职业资格证书等复印件（均加盖供应商公章）。一旦发现存在虚假或与</w:t>
      </w:r>
      <w:r>
        <w:rPr>
          <w:rFonts w:hint="eastAsia" w:ascii="黑体" w:eastAsia="黑体"/>
          <w:i/>
          <w:iCs/>
          <w:sz w:val="28"/>
          <w:szCs w:val="28"/>
          <w:u w:val="single"/>
          <w:lang w:eastAsia="zh-CN"/>
        </w:rPr>
        <w:t xml:space="preserve">投标</w:t>
      </w:r>
      <w:r>
        <w:rPr>
          <w:rFonts w:hint="eastAsia" w:ascii="黑体" w:eastAsia="黑体"/>
          <w:i/>
          <w:iCs/>
          <w:sz w:val="28"/>
          <w:szCs w:val="28"/>
          <w:u w:val="single"/>
        </w:rPr>
        <w:t xml:space="preserve">响应文件承诺不符的情形，视为虚假响应，将取消其成交</w:t>
      </w:r>
      <w:r>
        <w:rPr>
          <w:rFonts w:hint="eastAsia" w:ascii="黑体" w:eastAsia="黑体"/>
          <w:i/>
          <w:iCs/>
          <w:sz w:val="28"/>
          <w:szCs w:val="28"/>
          <w:u w:val="single"/>
          <w:lang w:eastAsia="zh-CN"/>
        </w:rPr>
        <w:t xml:space="preserve">（中标）</w:t>
      </w:r>
      <w:r>
        <w:rPr>
          <w:rFonts w:hint="eastAsia" w:ascii="黑体" w:eastAsia="黑体"/>
          <w:i/>
          <w:iCs/>
          <w:sz w:val="28"/>
          <w:szCs w:val="28"/>
          <w:u w:val="single"/>
        </w:rPr>
        <w:t xml:space="preserve">资格，并依法追究相关法律责任。</w:t>
      </w:r>
      <w:r/>
    </w:p>
    <w:p>
      <w:pPr>
        <w:ind w:firstLine="560"/>
        <w:pageBreakBefore w:val="0"/>
        <w:spacing w:line="500" w:lineRule="exact"/>
        <w:rPr>
          <w:rFonts w:eastAsia="黑体"/>
          <w:i/>
          <w:iCs/>
          <w:sz w:val="28"/>
          <w:szCs w:val="28"/>
          <w:u w:val="single"/>
        </w:rPr>
      </w:pPr>
      <w:r>
        <w:rPr>
          <w:rFonts w:eastAsia="黑体"/>
          <w:i/>
          <w:iCs/>
          <w:sz w:val="28"/>
          <w:szCs w:val="28"/>
          <w:u w:val="single"/>
        </w:rPr>
        <w:t xml:space="preserve">4.</w:t>
      </w:r>
      <w:r>
        <w:rPr>
          <w:rFonts w:hint="eastAsia" w:ascii="黑体" w:eastAsia="黑体"/>
          <w:i/>
          <w:iCs/>
          <w:sz w:val="28"/>
          <w:szCs w:val="28"/>
          <w:u w:val="single"/>
        </w:rPr>
        <w:t xml:space="preserve">项目成交后，到岗履职人员的相关要求和条件必须与投标文件中的承诺一致。若未按照投标文件中的承诺条件履约到岗的，按照违约处理，采购人可以单方面解除合同，并严格追究相关法律责任。</w:t>
      </w:r>
      <w:r/>
    </w:p>
    <w:p>
      <w:pPr>
        <w:ind w:firstLine="560"/>
        <w:pageBreakBefore w:val="0"/>
        <w:spacing w:line="500" w:lineRule="exact"/>
        <w:rPr>
          <w:rFonts w:ascii="黑体" w:eastAsia="黑体"/>
          <w:i/>
          <w:iCs/>
          <w:sz w:val="28"/>
          <w:szCs w:val="28"/>
          <w:u w:val="single"/>
        </w:rPr>
      </w:pPr>
      <w:r>
        <w:rPr>
          <w:rFonts w:eastAsia="黑体"/>
          <w:i/>
          <w:iCs/>
          <w:sz w:val="28"/>
          <w:szCs w:val="28"/>
          <w:u w:val="single"/>
        </w:rPr>
        <w:t xml:space="preserve">5.</w:t>
      </w:r>
      <w:r>
        <w:rPr>
          <w:rFonts w:hint="eastAsia" w:ascii="黑体" w:eastAsia="黑体"/>
          <w:i/>
          <w:iCs/>
          <w:sz w:val="28"/>
          <w:szCs w:val="28"/>
          <w:u w:val="single"/>
        </w:rPr>
        <w:t xml:space="preserve">项目相关人员按照采购要求、响应承诺到岗履职过程中，因特殊原因确需变更相关人员的，须经采购人同意，且变更人员的相关要求和条件不得低于被变更人员的相关要求和条件。</w:t>
      </w:r>
      <w:r/>
    </w:p>
    <w:p>
      <w:pPr>
        <w:ind w:firstLine="560"/>
        <w:pageBreakBefore w:val="0"/>
        <w:spacing w:line="500" w:lineRule="exact"/>
        <w:rPr>
          <w:rFonts w:ascii="黑体" w:eastAsia="黑体"/>
          <w:i/>
          <w:iCs/>
          <w:sz w:val="28"/>
          <w:szCs w:val="28"/>
          <w:u w:val="single"/>
        </w:rPr>
      </w:pPr>
      <w:r>
        <w:rPr>
          <w:rFonts w:hint="eastAsia" w:ascii="黑体" w:eastAsia="黑体"/>
          <w:i/>
          <w:iCs/>
          <w:sz w:val="28"/>
          <w:szCs w:val="28"/>
          <w:u w:val="single"/>
        </w:rPr>
        <w:t xml:space="preserve">6.项目成交后，到岗履职的全部人员必须满足思想素质好，派出所无任何不良记录。供应商投标时，须提供承诺书。</w:t>
      </w:r>
      <w:r>
        <w:rPr>
          <w:rFonts w:hint="eastAsia" w:ascii="黑体" w:eastAsia="黑体"/>
          <w:i/>
          <w:iCs/>
          <w:sz w:val="28"/>
          <w:szCs w:val="28"/>
          <w:highlight w:val="yellow"/>
          <w:u w:val="single"/>
        </w:rPr>
        <w:t xml:space="preserve">（承诺书格式自拟）</w:t>
      </w:r>
      <w:r/>
    </w:p>
    <w:p>
      <w:pPr>
        <w:pStyle w:val="1121"/>
        <w:jc w:val="both"/>
        <w:pageBreakBefore w:val="0"/>
        <w:spacing w:before="0" w:after="0" w:line="500" w:lineRule="exact"/>
        <w:rPr>
          <w:rFonts w:ascii="方正楷体_GBK" w:hAnsi="方正楷体_GBK" w:eastAsia="方正楷体_GBK" w:cs="方正楷体_GBK"/>
          <w:b w:val="0"/>
          <w:bCs w:val="0"/>
          <w:color w:val="000000"/>
          <w:sz w:val="28"/>
          <w:szCs w:val="28"/>
        </w:rPr>
      </w:pPr>
      <w:r>
        <w:rPr>
          <w:rFonts w:hint="eastAsia" w:ascii="方正楷体_GBK" w:hAnsi="方正楷体_GBK" w:eastAsia="方正楷体_GBK" w:cs="方正楷体_GBK"/>
          <w:b w:val="0"/>
          <w:bCs w:val="0"/>
          <w:color w:val="000000"/>
          <w:sz w:val="28"/>
          <w:szCs w:val="28"/>
        </w:rPr>
        <w:t xml:space="preserve">（二）人员基本要求  </w:t>
      </w:r>
      <w:r/>
    </w:p>
    <w:p>
      <w:pPr>
        <w:ind w:firstLine="560"/>
        <w:jc w:val="left"/>
        <w:pageBreakBefore w:val="0"/>
        <w:spacing w:line="500" w:lineRule="exact"/>
        <w:widowControl/>
        <w:rPr>
          <w:rFonts w:eastAsia="仿宋_GB2312"/>
          <w:sz w:val="28"/>
          <w:szCs w:val="28"/>
          <w:lang w:bidi="ar"/>
        </w:rPr>
      </w:pPr>
      <w:r>
        <w:rPr>
          <w:rFonts w:hint="eastAsia" w:eastAsia="仿宋_GB2312"/>
          <w:sz w:val="28"/>
          <w:szCs w:val="28"/>
          <w:lang w:bidi="ar"/>
        </w:rPr>
        <w:t xml:space="preserve">1、</w:t>
      </w:r>
      <w:r>
        <w:rPr>
          <w:rFonts w:eastAsia="仿宋_GB2312"/>
          <w:sz w:val="28"/>
          <w:szCs w:val="28"/>
          <w:lang w:bidi="ar"/>
        </w:rPr>
        <w:t xml:space="preserve">投标人选派的所有工作人员，必须遵守国家的法律、法规及采购人的各项规章制度</w:t>
      </w:r>
      <w:r>
        <w:rPr>
          <w:rFonts w:hint="eastAsia" w:eastAsia="仿宋_GB2312"/>
          <w:sz w:val="28"/>
          <w:szCs w:val="28"/>
          <w:lang w:bidi="ar"/>
        </w:rPr>
        <w:t xml:space="preserve">，无不良嗜好、无违法犯罪等不良记录</w:t>
      </w:r>
      <w:r>
        <w:rPr>
          <w:rFonts w:eastAsia="仿宋_GB2312"/>
          <w:sz w:val="28"/>
          <w:szCs w:val="28"/>
          <w:lang w:bidi="ar"/>
        </w:rPr>
        <w:t xml:space="preserve">，且</w:t>
      </w:r>
      <w:r>
        <w:rPr>
          <w:rFonts w:hint="eastAsia" w:eastAsia="仿宋_GB2312"/>
          <w:sz w:val="28"/>
          <w:szCs w:val="28"/>
          <w:lang w:bidi="ar"/>
        </w:rPr>
        <w:t xml:space="preserve">由投标人</w:t>
      </w:r>
      <w:r>
        <w:rPr>
          <w:rFonts w:eastAsia="仿宋_GB2312"/>
          <w:sz w:val="28"/>
          <w:szCs w:val="28"/>
          <w:lang w:bidi="ar"/>
        </w:rPr>
        <w:t xml:space="preserve">统一</w:t>
      </w:r>
      <w:r>
        <w:rPr>
          <w:rFonts w:hint="eastAsia" w:eastAsia="仿宋_GB2312"/>
          <w:sz w:val="28"/>
          <w:szCs w:val="28"/>
          <w:lang w:bidi="ar"/>
        </w:rPr>
        <w:t xml:space="preserve">组织</w:t>
      </w:r>
      <w:r>
        <w:rPr>
          <w:rFonts w:eastAsia="仿宋_GB2312"/>
          <w:sz w:val="28"/>
          <w:szCs w:val="28"/>
          <w:lang w:bidi="ar"/>
        </w:rPr>
        <w:t xml:space="preserve">岗前培训；</w:t>
      </w:r>
      <w:r/>
    </w:p>
    <w:p>
      <w:pPr>
        <w:ind w:firstLine="560"/>
        <w:jc w:val="left"/>
        <w:pageBreakBefore w:val="0"/>
        <w:spacing w:line="500" w:lineRule="exact"/>
        <w:widowControl/>
        <w:rPr>
          <w:rFonts w:eastAsia="仿宋_GB2312"/>
          <w:sz w:val="28"/>
          <w:szCs w:val="28"/>
          <w:lang w:bidi="ar"/>
        </w:rPr>
      </w:pPr>
      <w:r>
        <w:rPr>
          <w:rFonts w:hint="eastAsia" w:eastAsia="仿宋_GB2312"/>
          <w:sz w:val="28"/>
          <w:szCs w:val="28"/>
          <w:lang w:bidi="ar"/>
        </w:rPr>
        <w:t xml:space="preserve">2、</w:t>
      </w:r>
      <w:r>
        <w:rPr>
          <w:rFonts w:eastAsia="仿宋_GB2312"/>
          <w:sz w:val="28"/>
          <w:szCs w:val="28"/>
          <w:lang w:bidi="ar"/>
        </w:rPr>
        <w:t xml:space="preserve">投标人选派的所有工作人员，未经许可不得擅入保密区，须具有良好品德素养，有上岗资质，政治清白，身体健康，爱岗敬业，工作勤快，礼貌待人，和蔼处事，相貌端正，着装统一，身材适中的基本条件和要求。</w:t>
      </w:r>
      <w:r/>
    </w:p>
    <w:p>
      <w:pPr>
        <w:ind w:firstLine="560"/>
        <w:pageBreakBefore w:val="0"/>
        <w:spacing w:line="500" w:lineRule="exact"/>
        <w:rPr>
          <w:rFonts w:ascii="黑体" w:hAnsi="黑体" w:eastAsia="黑体" w:cs="方正黑体_GBK"/>
          <w:color w:val="000000"/>
          <w:sz w:val="28"/>
          <w:szCs w:val="28"/>
        </w:rPr>
      </w:pPr>
      <w:r>
        <w:rPr>
          <w:rFonts w:hint="eastAsia" w:ascii="黑体" w:hAnsi="黑体" w:eastAsia="黑体" w:cs="方正黑体_GBK"/>
          <w:color w:val="000000"/>
          <w:sz w:val="28"/>
          <w:szCs w:val="28"/>
        </w:rPr>
        <w:t xml:space="preserve">四、物业管理服务内容及标准</w:t>
      </w:r>
      <w:r/>
    </w:p>
    <w:p>
      <w:pPr>
        <w:ind w:firstLine="560"/>
        <w:pageBreakBefore w:val="0"/>
        <w:spacing w:line="500" w:lineRule="exact"/>
        <w:rPr>
          <w:rFonts w:eastAsia="仿宋_GB2312"/>
          <w:sz w:val="28"/>
          <w:szCs w:val="28"/>
          <w:highlight w:val="none"/>
          <w:lang w:bidi="ar"/>
        </w:rPr>
      </w:pPr>
      <w:r>
        <w:rPr>
          <w:rFonts w:hint="eastAsia" w:eastAsia="仿宋_GB2312"/>
          <w:sz w:val="28"/>
          <w:szCs w:val="28"/>
          <w:highlight w:val="none"/>
          <w:lang w:eastAsia="zh-CN" w:bidi="ar"/>
        </w:rPr>
        <w:t xml:space="preserve">本项目</w:t>
      </w:r>
      <w:r>
        <w:rPr>
          <w:rFonts w:hint="eastAsia" w:eastAsia="仿宋_GB2312"/>
          <w:sz w:val="28"/>
          <w:szCs w:val="28"/>
          <w:highlight w:val="none"/>
          <w:lang w:bidi="ar"/>
        </w:rPr>
        <w:t xml:space="preserve">物业管理服务</w:t>
      </w:r>
      <w:r>
        <w:rPr>
          <w:rFonts w:hint="eastAsia" w:eastAsia="仿宋_GB2312"/>
          <w:sz w:val="28"/>
          <w:szCs w:val="28"/>
          <w:highlight w:val="none"/>
          <w:lang w:eastAsia="zh-CN" w:bidi="ar"/>
        </w:rPr>
        <w:t xml:space="preserve">主要</w:t>
      </w:r>
      <w:r>
        <w:rPr>
          <w:rFonts w:hint="eastAsia" w:eastAsia="仿宋_GB2312"/>
          <w:sz w:val="28"/>
          <w:szCs w:val="28"/>
          <w:highlight w:val="none"/>
          <w:lang w:bidi="ar"/>
        </w:rPr>
        <w:t xml:space="preserve">包括保洁服务</w:t>
      </w:r>
      <w:r>
        <w:rPr>
          <w:rFonts w:hint="eastAsia" w:eastAsia="仿宋_GB2312"/>
          <w:sz w:val="28"/>
          <w:szCs w:val="28"/>
          <w:highlight w:val="none"/>
          <w:lang w:eastAsia="zh-CN" w:bidi="ar"/>
        </w:rPr>
        <w:t xml:space="preserve">、</w:t>
      </w:r>
      <w:r>
        <w:rPr>
          <w:rFonts w:hint="eastAsia" w:eastAsia="仿宋_GB2312"/>
          <w:sz w:val="28"/>
          <w:szCs w:val="28"/>
          <w:highlight w:val="none"/>
          <w:lang w:bidi="ar"/>
        </w:rPr>
        <w:t xml:space="preserve">食堂服务等。</w:t>
      </w:r>
      <w:r/>
    </w:p>
    <w:p>
      <w:pPr>
        <w:pStyle w:val="1121"/>
        <w:jc w:val="both"/>
        <w:spacing w:before="0" w:after="0" w:line="500" w:lineRule="exact"/>
        <w:rPr>
          <w:rFonts w:hint="eastAsia" w:ascii="方正黑体_GBK" w:hAnsi="方正黑体_GBK" w:eastAsia="方正黑体_GBK" w:cs="方正黑体_GBK"/>
          <w:b w:val="0"/>
          <w:bCs w:val="0"/>
          <w:color w:val="000000"/>
          <w:sz w:val="28"/>
          <w:szCs w:val="28"/>
          <w:lang w:eastAsia="zh-CN"/>
        </w:rPr>
      </w:pPr>
      <w:r>
        <w:rPr>
          <w:rFonts w:hint="eastAsia" w:ascii="方正黑体_GBK" w:hAnsi="方正黑体_GBK" w:eastAsia="方正黑体_GBK" w:cs="方正黑体_GBK"/>
          <w:b w:val="0"/>
          <w:bCs w:val="0"/>
          <w:color w:val="000000"/>
          <w:sz w:val="28"/>
          <w:szCs w:val="28"/>
        </w:rPr>
        <w:t xml:space="preserve">（一）综合管理</w:t>
      </w:r>
      <w:r>
        <w:rPr>
          <w:rFonts w:hint="eastAsia" w:ascii="方正黑体_GBK" w:hAnsi="方正黑体_GBK" w:eastAsia="方正黑体_GBK" w:cs="方正黑体_GBK"/>
          <w:b w:val="0"/>
          <w:bCs w:val="0"/>
          <w:color w:val="000000"/>
          <w:sz w:val="28"/>
          <w:szCs w:val="28"/>
          <w:lang w:eastAsia="zh-CN"/>
        </w:rPr>
        <w:t xml:space="preserve">的</w:t>
      </w:r>
      <w:r>
        <w:rPr>
          <w:rFonts w:hint="eastAsia" w:ascii="黑体" w:hAnsi="黑体" w:eastAsia="黑体" w:cs="方正黑体_GBK"/>
          <w:b w:val="0"/>
          <w:bCs w:val="0"/>
          <w:color w:val="000000"/>
          <w:sz w:val="28"/>
          <w:szCs w:val="28"/>
        </w:rPr>
        <w:t xml:space="preserve">内容及标准</w:t>
      </w:r>
      <w:r/>
    </w:p>
    <w:tbl>
      <w:tblPr>
        <w:tblStyle w:val="846"/>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080"/>
        <w:gridCol w:w="6315"/>
      </w:tblGrid>
      <w:tr>
        <w:trPr>
          <w:trHeight w:val="428"/>
        </w:trPr>
        <w:tc>
          <w:tcPr>
            <w:tcW w:w="787" w:type="dxa"/>
            <w:vAlign w:val="center"/>
            <w:textDirection w:val="lrTb"/>
            <w:noWrap w:val="false"/>
          </w:tcPr>
          <w:p>
            <w:pPr>
              <w:jc w:val="center"/>
              <w:widowControl/>
              <w:rPr>
                <w:rFonts w:ascii="仿宋_GB2312" w:hAnsi="仿宋_GB2312" w:eastAsia="仿宋_GB2312" w:cs="仿宋_GB2312"/>
                <w:b/>
                <w:bCs/>
                <w:color w:val="000000"/>
              </w:rPr>
            </w:pPr>
            <w:r>
              <w:rPr>
                <w:rFonts w:hint="eastAsia" w:ascii="仿宋_GB2312" w:hAnsi="仿宋_GB2312" w:eastAsia="仿宋_GB2312" w:cs="仿宋_GB2312"/>
                <w:b/>
                <w:bCs/>
                <w:color w:val="000000"/>
              </w:rPr>
              <w:t xml:space="preserve">序号</w:t>
            </w:r>
            <w:r/>
          </w:p>
        </w:tc>
        <w:tc>
          <w:tcPr>
            <w:tcW w:w="2109" w:type="dxa"/>
            <w:vAlign w:val="center"/>
            <w:textDirection w:val="lrTb"/>
            <w:noWrap w:val="false"/>
          </w:tcPr>
          <w:p>
            <w:pPr>
              <w:jc w:val="center"/>
              <w:widowControl/>
              <w:rPr>
                <w:rFonts w:ascii="仿宋_GB2312" w:hAnsi="仿宋_GB2312" w:eastAsia="仿宋_GB2312" w:cs="仿宋_GB2312"/>
                <w:b/>
                <w:bCs/>
                <w:color w:val="000000"/>
              </w:rPr>
            </w:pPr>
            <w:r>
              <w:rPr>
                <w:rFonts w:hint="eastAsia" w:ascii="仿宋_GB2312" w:hAnsi="仿宋_GB2312" w:eastAsia="仿宋_GB2312" w:cs="仿宋_GB2312"/>
                <w:b/>
                <w:bCs/>
                <w:color w:val="000000"/>
              </w:rPr>
              <w:t xml:space="preserve">服务内容</w:t>
            </w:r>
            <w:r/>
          </w:p>
        </w:tc>
        <w:tc>
          <w:tcPr>
            <w:tcW w:w="6410" w:type="dxa"/>
            <w:vAlign w:val="center"/>
            <w:textDirection w:val="lrTb"/>
            <w:noWrap w:val="false"/>
          </w:tcPr>
          <w:p>
            <w:pPr>
              <w:jc w:val="center"/>
              <w:widowControl/>
              <w:rPr>
                <w:rFonts w:ascii="仿宋_GB2312" w:hAnsi="仿宋_GB2312" w:eastAsia="仿宋_GB2312" w:cs="仿宋_GB2312"/>
                <w:b/>
                <w:bCs/>
                <w:color w:val="000000"/>
              </w:rPr>
            </w:pPr>
            <w:r>
              <w:rPr>
                <w:rFonts w:hint="eastAsia" w:ascii="仿宋_GB2312" w:hAnsi="仿宋_GB2312" w:eastAsia="仿宋_GB2312" w:cs="仿宋_GB2312"/>
                <w:b/>
                <w:bCs/>
                <w:color w:val="000000"/>
              </w:rPr>
              <w:t xml:space="preserve">服务标准</w:t>
            </w:r>
            <w:r/>
          </w:p>
        </w:tc>
      </w:tr>
      <w:tr>
        <w:trPr>
          <w:trHeight w:val="428"/>
        </w:trPr>
        <w:tc>
          <w:tcPr>
            <w:tcW w:w="787" w:type="dxa"/>
            <w:vAlign w:val="center"/>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w:t>
            </w:r>
            <w:r/>
          </w:p>
        </w:tc>
        <w:tc>
          <w:tcPr>
            <w:tcW w:w="2109" w:type="dxa"/>
            <w:vAlign w:val="center"/>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目标与责任</w:t>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（1）中标本项目的物业管理公司，在本项目中须设立“兴化市公安局</w:t>
            </w:r>
            <w:r>
              <w:rPr>
                <w:rFonts w:hint="eastAsia" w:ascii="仿宋_GB2312" w:hAnsi="仿宋_GB2312" w:eastAsia="仿宋_GB2312" w:cs="仿宋_GB2312"/>
                <w:color w:val="000000"/>
                <w:lang w:eastAsia="zh-CN"/>
              </w:rPr>
              <w:t xml:space="preserve">基层所队</w:t>
            </w:r>
            <w:r>
              <w:rPr>
                <w:rFonts w:hint="eastAsia" w:ascii="仿宋_GB2312" w:hAnsi="仿宋_GB2312" w:eastAsia="仿宋_GB2312" w:cs="仿宋_GB2312"/>
                <w:color w:val="000000"/>
              </w:rPr>
              <w:t xml:space="preserve">物业管理部”，结合采购人要求及物业服务实际情况，制定年度管理目标，明确责任分工，并制定配套实施方案。</w:t>
            </w:r>
            <w:r/>
          </w:p>
        </w:tc>
      </w:tr>
      <w:tr>
        <w:trPr>
          <w:cantSplit/>
          <w:trHeight w:val="428"/>
        </w:trPr>
        <w:tc>
          <w:tcPr>
            <w:tcW w:w="787"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w:t>
            </w:r>
            <w:r/>
          </w:p>
        </w:tc>
        <w:tc>
          <w:tcPr>
            <w:tcW w:w="2109"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服务人员要求</w:t>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（1）每季度至少开展1次岗位技能、职业素质、服务知识、客户文化、绿色节能环保等教育培训，并进行适当形式的考核。</w:t>
            </w:r>
            <w:r/>
          </w:p>
        </w:tc>
      </w:tr>
      <w:tr>
        <w:trPr>
          <w:cantSplit/>
          <w:trHeight w:val="428"/>
        </w:trPr>
        <w:tc>
          <w:tcPr>
            <w:tcW w:w="787"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（2）根据采购人要求对服务人员进行从业资格审查，审查结果向采购人报备。</w:t>
            </w:r>
            <w:r/>
          </w:p>
        </w:tc>
      </w:tr>
      <w:tr>
        <w:trPr>
          <w:cantSplit/>
          <w:trHeight w:val="428"/>
        </w:trPr>
        <w:tc>
          <w:tcPr>
            <w:tcW w:w="787"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w:t>
            </w:r>
            <w:r>
              <w:rPr>
                <w:rFonts w:hint="eastAsia" w:ascii="仿宋_GB2312" w:hAnsi="仿宋_GB2312" w:eastAsia="仿宋_GB2312" w:cs="仿宋_GB2312"/>
                <w:bCs/>
                <w:color w:val="000000"/>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trHeight w:val="428"/>
        </w:trPr>
        <w:tc>
          <w:tcPr>
            <w:tcW w:w="787"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（4）</w:t>
            </w:r>
            <w:r>
              <w:rPr>
                <w:rFonts w:hint="eastAsia" w:ascii="仿宋_GB2312" w:hAnsi="仿宋_GB2312" w:eastAsia="仿宋_GB2312" w:cs="仿宋_GB2312"/>
                <w:bCs/>
                <w:color w:val="000000"/>
              </w:rPr>
              <w:t xml:space="preserve">如采购人认为服务人员不适应岗位要求或存在其他影响工作的，可要求中标人进行调换。如因中标人原因对服务人员进行调换，应当经采购人同意，更换比例不得超过本项目服务人员总数的20%。本项目服务人员不得在其他项目兼职。</w:t>
            </w:r>
            <w:r/>
          </w:p>
        </w:tc>
      </w:tr>
      <w:tr>
        <w:trPr>
          <w:cantSplit/>
          <w:trHeight w:val="428"/>
        </w:trPr>
        <w:tc>
          <w:tcPr>
            <w:tcW w:w="787"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（5）服装由中标人提供且分类统一，佩戴标识。仪容整洁、姿态端正、举止文明。用语文明礼貌，态度温和耐心。</w:t>
            </w:r>
            <w:r/>
          </w:p>
        </w:tc>
      </w:tr>
      <w:tr>
        <w:trPr>
          <w:cantSplit/>
          <w:trHeight w:val="428"/>
        </w:trPr>
        <w:tc>
          <w:tcPr>
            <w:tcW w:w="787"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w:t>
            </w:r>
            <w:r/>
          </w:p>
        </w:tc>
        <w:tc>
          <w:tcPr>
            <w:tcW w:w="2109"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保密和思想政治教育</w:t>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（1）建立保密管理制度。制度内容应当包括但不限于：①明确重点要害岗位保密职责。②对涉密工作岗位的保密要求。</w:t>
            </w:r>
            <w:r/>
          </w:p>
        </w:tc>
      </w:tr>
      <w:tr>
        <w:trPr>
          <w:cantSplit/>
          <w:trHeight w:val="428"/>
        </w:trPr>
        <w:tc>
          <w:tcPr>
            <w:tcW w:w="787"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（2）根据采购人要求与涉密工作岗位的服务人员签订保密协议。保密协议应当向采购人报备。</w:t>
            </w:r>
            <w:r/>
          </w:p>
        </w:tc>
      </w:tr>
      <w:tr>
        <w:trPr>
          <w:cantSplit/>
          <w:trHeight w:val="428"/>
        </w:trPr>
        <w:tc>
          <w:tcPr>
            <w:tcW w:w="787"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rHeight w:val="428"/>
        </w:trPr>
        <w:tc>
          <w:tcPr>
            <w:tcW w:w="787"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（4）发现服务人员违法违规或重大过失，及时报告采购人，并采取必要补救措施。</w:t>
            </w:r>
            <w:r/>
          </w:p>
        </w:tc>
      </w:tr>
      <w:tr>
        <w:trPr>
          <w:cantSplit/>
          <w:trHeight w:val="428"/>
        </w:trPr>
        <w:tc>
          <w:tcPr>
            <w:tcW w:w="787"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4</w:t>
            </w:r>
            <w:r/>
          </w:p>
        </w:tc>
        <w:tc>
          <w:tcPr>
            <w:tcW w:w="2109"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档案管理</w:t>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（1）建立物业信息，准确、及时地对文件资料和服务记录进行归档保存，并确保其物理安全。</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（2）档案和记录齐全，包括但不限于：①采购人建议与投诉等。教育培训和考核记录。保密、思想政治教育培训记录。④</w:t>
            </w:r>
            <w:r>
              <w:rPr>
                <w:rFonts w:hint="eastAsia" w:ascii="仿宋_GB2312" w:hAnsi="仿宋_GB2312" w:eastAsia="仿宋_GB2312" w:cs="仿宋_GB2312"/>
                <w:color w:val="000000"/>
                <w:lang w:eastAsia="zh-CN"/>
              </w:rPr>
              <w:t xml:space="preserve">秩序维护</w:t>
            </w:r>
            <w:r>
              <w:rPr>
                <w:rFonts w:hint="eastAsia" w:ascii="仿宋_GB2312" w:hAnsi="仿宋_GB2312" w:eastAsia="仿宋_GB2312" w:cs="仿宋_GB2312"/>
                <w:color w:val="000000"/>
              </w:rPr>
              <w:t xml:space="preserve">服务：监控记录、突发事件演习与处置记录等。⑤保洁服务：工作日志、清洁检查表、用品清单、客户反馈表等。⑦其他：客户信息、财务明细、合同协议、信报信息登记、大件物品进出登记等。</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（3）遵守采购人的信息、档案资料保密要求，未经许可，不得将建筑物平面图等资料转作其他用途或向其他单位、个人提供。</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（4）履约结束后，相关资料交还采购人，采购人按政府采购相关规定存档。</w:t>
            </w:r>
            <w:r/>
          </w:p>
        </w:tc>
      </w:tr>
      <w:tr>
        <w:trPr>
          <w:cantSplit/>
          <w:trHeight w:val="428"/>
        </w:trPr>
        <w:tc>
          <w:tcPr>
            <w:tcW w:w="787"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6</w:t>
            </w:r>
            <w:r/>
          </w:p>
        </w:tc>
        <w:tc>
          <w:tcPr>
            <w:tcW w:w="2109"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服务改进</w:t>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（1）明确负责人，定期对物业服务过程进行自查，结合反馈意见与评价结果采取改进措施，持续提升管理与服务水平。</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（2）对不合格服务进行控制，对不合格服务的原因进行识别和分析，及时采取纠正措施，消除不合格的原因，防止不合格再发生。</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（3）对采购人或使用人的投诉在二天内给予答复处理，并采取多种形式进行友好沟通，服务不到位或不足之处应及时进行有效整改。</w:t>
            </w:r>
            <w:r/>
          </w:p>
        </w:tc>
      </w:tr>
      <w:tr>
        <w:trPr>
          <w:cantSplit/>
          <w:trHeight w:val="428"/>
        </w:trPr>
        <w:tc>
          <w:tcPr>
            <w:tcW w:w="787"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7</w:t>
            </w:r>
            <w:r/>
          </w:p>
        </w:tc>
        <w:tc>
          <w:tcPr>
            <w:tcW w:w="2109"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重大活动后勤保障</w:t>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（1）制订流程。配合采购人制订重大活动后勤保障工作流程，需对任务进行详细了解，并根据工作安排制定详细的后勤保障计划。</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（3）收尾工作。对现场进行检查，做好清理工作。</w:t>
            </w:r>
            <w:r/>
          </w:p>
        </w:tc>
      </w:tr>
      <w:tr>
        <w:trPr>
          <w:cantSplit/>
          <w:trHeight w:val="428"/>
        </w:trPr>
        <w:tc>
          <w:tcPr>
            <w:tcW w:w="787"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8</w:t>
            </w:r>
            <w:r/>
          </w:p>
        </w:tc>
        <w:tc>
          <w:tcPr>
            <w:tcW w:w="2109"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应急保障预案</w:t>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cantSplit/>
          <w:trHeight w:val="428"/>
        </w:trPr>
        <w:tc>
          <w:tcPr>
            <w:tcW w:w="787"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9</w:t>
            </w:r>
            <w:r/>
          </w:p>
        </w:tc>
        <w:tc>
          <w:tcPr>
            <w:tcW w:w="2109" w:type="dxa"/>
            <w:vAlign w:val="center"/>
            <w:vMerge w:val="restart"/>
            <w:textDirection w:val="lrTb"/>
            <w:noWrap w:val="false"/>
          </w:tcPr>
          <w:p>
            <w:pPr>
              <w:jc w:val="lef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服务方案及工作制度</w:t>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bCs/>
                <w:color w:val="000000"/>
              </w:rPr>
            </w:pPr>
            <w:r>
              <w:rPr>
                <w:rFonts w:hint="eastAsia" w:ascii="仿宋_GB2312" w:hAnsi="仿宋_GB2312" w:eastAsia="仿宋_GB2312" w:cs="仿宋_GB2312"/>
                <w:color w:val="000000"/>
              </w:rPr>
              <w:t xml:space="preserve">（1）制定工作制度，</w:t>
            </w:r>
            <w:r>
              <w:rPr>
                <w:rFonts w:hint="eastAsia" w:ascii="仿宋_GB2312" w:hAnsi="仿宋_GB2312" w:eastAsia="仿宋_GB2312" w:cs="仿宋_GB2312"/>
                <w:bCs/>
                <w:color w:val="000000"/>
              </w:rPr>
              <w:t xml:space="preserve">主要包括：人员录用制度、</w:t>
            </w:r>
            <w:r>
              <w:rPr>
                <w:rFonts w:hint="eastAsia" w:ascii="仿宋_GB2312" w:hAnsi="仿宋_GB2312" w:eastAsia="仿宋_GB2312" w:cs="仿宋_GB2312"/>
                <w:color w:val="000000"/>
              </w:rPr>
              <w:t xml:space="preserve">档案管理制度、</w:t>
            </w:r>
            <w:r>
              <w:rPr>
                <w:rFonts w:hint="eastAsia" w:ascii="仿宋_GB2312" w:hAnsi="仿宋_GB2312" w:eastAsia="仿宋_GB2312" w:cs="仿宋_GB2312"/>
                <w:bCs/>
                <w:color w:val="000000"/>
              </w:rPr>
              <w:t xml:space="preserve">物业服务管理制度、</w:t>
            </w:r>
            <w:r>
              <w:rPr>
                <w:rFonts w:hint="eastAsia" w:ascii="仿宋_GB2312" w:hAnsi="仿宋_GB2312" w:eastAsia="仿宋_GB2312" w:cs="仿宋_GB2312"/>
                <w:color w:val="000000"/>
              </w:rPr>
              <w:t xml:space="preserve">公用设施设备相关管理制</w:t>
            </w:r>
            <w:r>
              <w:rPr>
                <w:rFonts w:hint="eastAsia" w:ascii="仿宋_GB2312" w:hAnsi="仿宋_GB2312" w:eastAsia="仿宋_GB2312" w:cs="仿宋_GB2312"/>
                <w:bCs/>
                <w:color w:val="000000"/>
              </w:rPr>
              <w:t xml:space="preserve">度等,每季度应向采购人（管理部门）报告一次计划实施情况；</w:t>
            </w:r>
            <w:r/>
          </w:p>
        </w:tc>
      </w:tr>
      <w:tr>
        <w:trPr>
          <w:cantSplit/>
          <w:trHeight w:val="428"/>
        </w:trPr>
        <w:tc>
          <w:tcPr>
            <w:tcW w:w="787"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（2）制定</w:t>
            </w:r>
            <w:r>
              <w:rPr>
                <w:rFonts w:hint="eastAsia" w:ascii="仿宋_GB2312" w:hAnsi="仿宋_GB2312" w:eastAsia="仿宋_GB2312" w:cs="仿宋_GB2312"/>
                <w:bCs/>
                <w:color w:val="000000"/>
              </w:rPr>
              <w:t xml:space="preserve">项目实施方案，主要包括：交接方案、人员培训方案、人员稳定性方案、保密方案等,每季度应向采购人（管理部门）报告一次计划实施情况。</w:t>
            </w:r>
            <w:r/>
          </w:p>
        </w:tc>
      </w:tr>
      <w:tr>
        <w:trPr>
          <w:cantSplit/>
          <w:trHeight w:val="428"/>
        </w:trPr>
        <w:tc>
          <w:tcPr>
            <w:tcW w:w="787"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（3）制定</w:t>
            </w:r>
            <w:r>
              <w:rPr>
                <w:rFonts w:hint="eastAsia" w:ascii="仿宋_GB2312" w:hAnsi="仿宋_GB2312" w:eastAsia="仿宋_GB2312" w:cs="仿宋_GB2312"/>
                <w:bCs/>
                <w:color w:val="000000"/>
              </w:rPr>
              <w:t xml:space="preserve">物业服务方案（计划），主要包括：房屋维护服务方案、公用设施设备维护服务方案、绿化服务方案、保洁服务方案、保安服务方案、会议服务方案等,每季度应向采购人（管理部门）报告一次计划实施情况。</w:t>
            </w:r>
            <w:r/>
          </w:p>
        </w:tc>
      </w:tr>
      <w:tr>
        <w:trPr>
          <w:cantSplit/>
          <w:trHeight w:val="428"/>
        </w:trPr>
        <w:tc>
          <w:tcPr>
            <w:tcW w:w="787"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10</w:t>
            </w:r>
            <w:r/>
          </w:p>
        </w:tc>
        <w:tc>
          <w:tcPr>
            <w:tcW w:w="2109"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信报服务</w:t>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（1）对邮件、包裹和挂号信等进行正确分理、安全检查和防疫卫生检查。</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（2）及时投送或通知收件人领取。</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（3）大件物品出入向采购人报告，待采购人确认无误后放行。</w:t>
            </w:r>
            <w:r/>
          </w:p>
        </w:tc>
      </w:tr>
      <w:tr>
        <w:trPr>
          <w:cantSplit/>
          <w:trHeight w:val="428"/>
        </w:trPr>
        <w:tc>
          <w:tcPr>
            <w:tcW w:w="787"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11</w:t>
            </w:r>
            <w:r/>
          </w:p>
        </w:tc>
        <w:tc>
          <w:tcPr>
            <w:tcW w:w="2109"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服务热线及紧急维修</w:t>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（1）设置24小时报修服务热线。</w:t>
            </w:r>
            <w:r/>
          </w:p>
        </w:tc>
      </w:tr>
      <w:tr>
        <w:trPr>
          <w:cantSplit/>
          <w:trHeight w:val="428"/>
        </w:trPr>
        <w:tc>
          <w:tcPr>
            <w:tcW w:w="787"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9"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410"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（2）紧急维修应当15分钟内到达现场，不间断维修直至修复。</w:t>
            </w:r>
            <w:r/>
          </w:p>
        </w:tc>
      </w:tr>
    </w:tbl>
    <w:p>
      <w:pPr>
        <w:pStyle w:val="1121"/>
        <w:jc w:val="both"/>
        <w:spacing w:before="0" w:after="0" w:line="500" w:lineRule="exact"/>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1121"/>
        <w:jc w:val="both"/>
        <w:spacing w:before="0" w:after="0" w:line="500" w:lineRule="exact"/>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w:t>
      </w:r>
      <w:r>
        <w:rPr>
          <w:rFonts w:hint="eastAsia" w:ascii="方正黑体_GBK" w:hAnsi="方正黑体_GBK" w:eastAsia="方正黑体_GBK" w:cs="方正黑体_GBK"/>
          <w:b w:val="0"/>
          <w:bCs w:val="0"/>
          <w:color w:val="000000"/>
          <w:sz w:val="28"/>
          <w:szCs w:val="28"/>
          <w:lang w:eastAsia="zh-CN"/>
        </w:rPr>
        <w:t xml:space="preserve">二</w:t>
      </w:r>
      <w:r>
        <w:rPr>
          <w:rFonts w:hint="eastAsia" w:ascii="方正黑体_GBK" w:hAnsi="方正黑体_GBK" w:eastAsia="方正黑体_GBK" w:cs="方正黑体_GBK"/>
          <w:b w:val="0"/>
          <w:bCs w:val="0"/>
          <w:color w:val="000000"/>
          <w:sz w:val="28"/>
          <w:szCs w:val="28"/>
        </w:rPr>
        <w:t xml:space="preserve">）保洁服务</w:t>
      </w:r>
      <w:r>
        <w:rPr>
          <w:rFonts w:hint="eastAsia" w:ascii="方正黑体_GBK" w:hAnsi="方正黑体_GBK" w:eastAsia="方正黑体_GBK" w:cs="方正黑体_GBK"/>
          <w:b w:val="0"/>
          <w:bCs w:val="0"/>
          <w:color w:val="000000"/>
          <w:sz w:val="28"/>
          <w:szCs w:val="28"/>
          <w:lang w:eastAsia="zh-CN"/>
        </w:rPr>
        <w:t xml:space="preserve">的</w:t>
      </w:r>
      <w:r>
        <w:rPr>
          <w:rFonts w:hint="eastAsia" w:ascii="黑体" w:hAnsi="黑体" w:eastAsia="黑体" w:cs="方正黑体_GBK"/>
          <w:b w:val="0"/>
          <w:bCs w:val="0"/>
          <w:color w:val="000000"/>
          <w:sz w:val="28"/>
          <w:szCs w:val="28"/>
        </w:rPr>
        <w:t xml:space="preserve">内容及标准</w:t>
      </w:r>
      <w:r/>
    </w:p>
    <w:tbl>
      <w:tblPr>
        <w:tblStyle w:val="846"/>
        <w:tblW w:w="500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125"/>
        <w:gridCol w:w="6286"/>
      </w:tblGrid>
      <w:tr>
        <w:trPr>
          <w:trHeight w:val="454"/>
        </w:trPr>
        <w:tc>
          <w:tcPr>
            <w:tcW w:w="768" w:type="dxa"/>
            <w:vAlign w:val="center"/>
            <w:textDirection w:val="lrTb"/>
            <w:noWrap w:val="false"/>
          </w:tcPr>
          <w:p>
            <w:pPr>
              <w:jc w:val="center"/>
              <w:widowControl/>
              <w:rPr>
                <w:rFonts w:ascii="仿宋_GB2312" w:hAnsi="仿宋_GB2312" w:eastAsia="仿宋_GB2312" w:cs="仿宋_GB2312"/>
                <w:b/>
                <w:bCs/>
                <w:color w:val="000000"/>
              </w:rPr>
            </w:pPr>
            <w:r>
              <w:rPr>
                <w:rFonts w:hint="eastAsia" w:ascii="仿宋_GB2312" w:hAnsi="仿宋_GB2312" w:eastAsia="仿宋_GB2312" w:cs="仿宋_GB2312"/>
                <w:b/>
                <w:bCs/>
                <w:color w:val="000000"/>
              </w:rPr>
              <w:t xml:space="preserve">序号</w:t>
            </w:r>
            <w:r/>
          </w:p>
        </w:tc>
        <w:tc>
          <w:tcPr>
            <w:tcW w:w="2124" w:type="dxa"/>
            <w:vAlign w:val="center"/>
            <w:textDirection w:val="lrTb"/>
            <w:noWrap w:val="false"/>
          </w:tcPr>
          <w:p>
            <w:pPr>
              <w:jc w:val="center"/>
              <w:widowControl/>
              <w:rPr>
                <w:rFonts w:ascii="仿宋_GB2312" w:hAnsi="仿宋_GB2312" w:eastAsia="仿宋_GB2312" w:cs="仿宋_GB2312"/>
                <w:b/>
                <w:bCs/>
                <w:color w:val="000000"/>
              </w:rPr>
            </w:pPr>
            <w:r>
              <w:rPr>
                <w:rFonts w:hint="eastAsia" w:ascii="仿宋_GB2312" w:hAnsi="仿宋_GB2312" w:eastAsia="仿宋_GB2312" w:cs="仿宋_GB2312"/>
                <w:b/>
                <w:bCs/>
                <w:color w:val="000000"/>
              </w:rPr>
              <w:t xml:space="preserve">服务内容</w:t>
            </w:r>
            <w:r/>
          </w:p>
        </w:tc>
        <w:tc>
          <w:tcPr>
            <w:tcW w:w="6283" w:type="dxa"/>
            <w:vAlign w:val="center"/>
            <w:textDirection w:val="lrTb"/>
            <w:noWrap w:val="false"/>
          </w:tcPr>
          <w:p>
            <w:pPr>
              <w:jc w:val="center"/>
              <w:widowControl/>
              <w:rPr>
                <w:rFonts w:ascii="仿宋_GB2312" w:hAnsi="仿宋_GB2312" w:eastAsia="仿宋_GB2312" w:cs="仿宋_GB2312"/>
                <w:b/>
                <w:bCs/>
                <w:color w:val="000000"/>
              </w:rPr>
            </w:pPr>
            <w:r>
              <w:rPr>
                <w:rFonts w:hint="eastAsia" w:ascii="仿宋_GB2312" w:hAnsi="仿宋_GB2312" w:eastAsia="仿宋_GB2312" w:cs="仿宋_GB2312"/>
                <w:b/>
                <w:bCs/>
                <w:color w:val="000000"/>
              </w:rPr>
              <w:t xml:space="preserve">服务标准</w:t>
            </w:r>
            <w:r/>
          </w:p>
        </w:tc>
      </w:tr>
      <w:tr>
        <w:trPr>
          <w:cantSplit/>
          <w:trHeight w:val="454"/>
        </w:trPr>
        <w:tc>
          <w:tcPr>
            <w:tcW w:w="768"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w:t>
            </w:r>
            <w:r/>
          </w:p>
        </w:tc>
        <w:tc>
          <w:tcPr>
            <w:tcW w:w="2124"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基本要求</w:t>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（1）负责室外公共场所（道路、停车场等）；室内公共部位清洁卫生、垃圾的收集与清运；大厅地面的擦洗；饮用水箱的清洗；公共卫生间保洁纸张及洗涤用品的补充更换等。</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（2）服务总体做到无垃圾、无杂物、无积水、无污渍、无异味、无积灰、无虫害、无污染、无破损、无践踏、无占用现象，确保保洁质量。</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（3）建立健全环境卫生保洁管理制度，负责常规项目保洁，实行规范化的清扫保洁标准，配齐备全环卫保洁设备及用具，明确责任落实到人。</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（4）做好保洁服务工作记录，记录填写规范、保存完好。</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（5）作业时采取安全防护措施，防止对作业人员或他人造成伤害。相关耗材的环保、安全性等应当符合国家相关规定要求。</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（6）进入保密区域时，有采购人相关人员全程在场。</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（7）负责楼宇内外、周边等公共部位的所有地面、墙面、顶面、附属设施、设备、器具的保洁。各层电梯厅、电梯门套、轿厢、卫</w:t>
            </w:r>
            <w:r>
              <w:rPr>
                <w:rFonts w:hint="eastAsia" w:ascii="仿宋_GB2312" w:hAnsi="仿宋_GB2312" w:eastAsia="仿宋_GB2312" w:cs="仿宋_GB2312"/>
                <w:color w:val="000000"/>
              </w:rPr>
              <w:t xml:space="preserve">生间、开水间及分层配电间；所有楼层、楼梯、公共过道、安全楼道、楼顶、车库、车棚、平台、屏风、扶手、栏杆、空调风口、其他辅助设施及楼层的内玻璃；电器（空调、饮水机），所有设备机房、楼层灯具及开关、排气扇、电源盒、消防器材、公告栏、指示牌、房间门及门牌、烟灰筒、地垫、洗手池、镜面、面盆、水池、尿斗、厕位、垃圾桶（篓）等清扫。定期消杀（每周对相关部位进行一次）消毒杀菌。每个工作日8：00前完成当天第一轮各项保洁工作，实施定时保洁项目，保洁期间并做好节能减排（节水、节电）及垃圾分类处理工作。负责卫生突发情况的处理。</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（8）保洁实行宾馆化服务。调解室、会议室和领导办公室等重要场所实行零干扰服务。</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（9）对所管辖区域内公共场所和周围环境要定期进行预防性消毒杀菌以及除蟑螂、老鼠四害，严格控制室内外蚊虫孳生，垃圾实行袋装化并及时清运，确保环境卫生整洁。</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10）负责定期完成保洁项目：①建筑外墙、外玻璃清洗一年一次；办公室内玻璃清洗一年两次；办公室顶面除尘除渍一年一次；②花岗岩、大理石等地面日常清洁、保养、打蜡、抛光；大理石门套及墙面清洗、打蜡、抛光一年一次；③天花板掸尘除渍每季度一次；地毯清洗消毒每季度一次；指定办公室地板打蜡保养每季一次；④消杀每两周一次（灭鼠、蟑、蚊、蝇、蚁）；⑤台布、窗帘、布套、被褥等织品洗涤根据采购人需求实施。</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11）须安排专人检查监督公共区域广场、大厅、走廊、电梯间、楼梯、扶手、会议室、电源开关插座、茶水间、地下室、天台、内外墙面、停车场（库）、道路的保洁质量，所有公共区域不得杂物堆放，无废弃物、污渍，保持清洁，卫生间洁净无异味，应达到基本无虫蝇。</w:t>
            </w:r>
            <w:r/>
          </w:p>
        </w:tc>
      </w:tr>
      <w:tr>
        <w:trPr>
          <w:cantSplit/>
          <w:trHeight w:val="1507"/>
        </w:trPr>
        <w:tc>
          <w:tcPr>
            <w:tcW w:w="768"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w:t>
            </w:r>
            <w:r/>
          </w:p>
        </w:tc>
        <w:tc>
          <w:tcPr>
            <w:tcW w:w="2124"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办公用房区域保洁</w:t>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（1）大厅、楼内公共通道：</w:t>
            </w:r>
            <w:r/>
          </w:p>
          <w:p>
            <w:pPr>
              <w:ind w:firstLine="210"/>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 ①公共通道保持干净，无异味、无杂物、无积水，每日至少开展1次清洁作业。</w:t>
            </w:r>
            <w:r/>
          </w:p>
          <w:p>
            <w:pPr>
              <w:ind w:firstLine="210"/>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 ②门窗玻璃干净无尘，透光性好，每周至少开展1次清洁作业。</w:t>
            </w:r>
            <w:r/>
          </w:p>
          <w:p>
            <w:pPr>
              <w:ind w:firstLine="210"/>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 ③指示牌干净，无污渍，每日至少开展1次清洁作业。</w:t>
            </w:r>
            <w:r/>
          </w:p>
        </w:tc>
      </w:tr>
      <w:tr>
        <w:trPr>
          <w:cantSplit/>
          <w:trHeight w:val="1095"/>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（2）电器、消防等设施设备：</w:t>
            </w:r>
            <w:r/>
          </w:p>
          <w:p>
            <w:pPr>
              <w:ind w:firstLine="210"/>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 ①配电箱、设备机房、会议室音视频设备、消防栓及开关插座等保持表面干净，无尘无污迹，每月至少开展1次清洁作业。</w:t>
            </w:r>
            <w:r/>
          </w:p>
          <w:p>
            <w:pPr>
              <w:ind w:firstLine="210"/>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 ②监控摄像头、门禁系统等表面光亮，无尘、无斑点，每月至少开展1次清洁作业。</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（3）楼梯及楼梯间保持干净、无异味、无杂物、无积水，每日至少开展1次清洁作业。</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（4）开水间保持干净、无异味、无杂物、无积水，每日至少开展1次清洁作业。</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（5）机房保持干净，无异味、无杂物、无积水，每日至少开展1次清洁作业。 </w:t>
            </w:r>
            <w:r/>
          </w:p>
        </w:tc>
      </w:tr>
      <w:tr>
        <w:trPr>
          <w:cantSplit/>
          <w:trHeight w:val="655"/>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（6）公共卫生间保持干净，无异味，垃圾无溢出，每日至少开展1次清洁作业。 </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（7）平台、屋顶、天沟保持干净，有杂物及时清扫，每月至少开展1次清洁作业。</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（8）石材地面、内墙做好养护工作，每季度开展1次清洁作业。</w:t>
            </w:r>
            <w:r/>
          </w:p>
        </w:tc>
      </w:tr>
      <w:tr>
        <w:trPr>
          <w:cantSplit/>
          <w:trHeight w:val="588"/>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（9）地毯干净、无油渍、无污渍、无褪色，每周至少开展1次清洁作业。</w:t>
            </w:r>
            <w:r/>
          </w:p>
        </w:tc>
      </w:tr>
      <w:tr>
        <w:trPr>
          <w:cantSplit/>
          <w:trHeight w:val="588"/>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keepLines w:val="0"/>
              <w:keepNext w:val="0"/>
              <w:pageBreakBefore w:val="0"/>
              <w:spacing w:line="360" w:lineRule="exact"/>
              <w:rPr>
                <w:rFonts w:ascii="仿宋_GB2312" w:hAnsi="仿宋_GB2312" w:eastAsia="仿宋_GB2312" w:cs="仿宋_GB2312"/>
                <w:color w:val="000000"/>
                <w:sz w:val="24"/>
                <w:szCs w:val="28"/>
              </w:rPr>
            </w:pPr>
            <w:r>
              <w:rPr>
                <w:rFonts w:hint="eastAsia" w:ascii="仿宋_GB2312" w:hAnsi="仿宋_GB2312" w:eastAsia="仿宋_GB2312" w:cs="仿宋_GB2312"/>
                <w:color w:val="000000"/>
              </w:rPr>
              <w:t xml:space="preserve">（10）会客室、会议室（包含各部门会议室）每日至少保洁1次，并负责楼内所有垃圾清运。</w:t>
            </w:r>
            <w:r/>
          </w:p>
        </w:tc>
      </w:tr>
      <w:tr>
        <w:trPr>
          <w:cantSplit/>
          <w:trHeight w:val="454"/>
        </w:trPr>
        <w:tc>
          <w:tcPr>
            <w:tcW w:w="768"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w:t>
            </w:r>
            <w:r/>
          </w:p>
        </w:tc>
        <w:tc>
          <w:tcPr>
            <w:tcW w:w="2124"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公共场地区域保洁</w:t>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（1）每日清扫道路地面、停车场等公共区域2次，保持干净、无杂物、无积水。</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（2）雪、冰冻等恶劣天气时及时清扫积水、积雪，并采取安全防护措施。</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（3）各种路标、宣传栏等保持干净，每月至少开展1次清洁作业。</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（4）清洁室外照明设备，每月至少开展1次清洁作业。</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（5）绿地内无杂物、无改变用途和破坏、践踏、占用现象，每天至少开展1次巡查。</w:t>
            </w:r>
            <w:r/>
          </w:p>
        </w:tc>
      </w:tr>
      <w:tr>
        <w:trPr>
          <w:cantSplit/>
          <w:trHeight w:val="520"/>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keepLines w:val="0"/>
              <w:keepNext w:val="0"/>
              <w:pageBreakBefore w:val="0"/>
              <w:spacing w:line="360" w:lineRule="exact"/>
              <w:rPr>
                <w:rFonts w:ascii="仿宋_GB2312" w:hAnsi="仿宋_GB2312" w:eastAsia="仿宋_GB2312" w:cs="仿宋_GB2312"/>
                <w:color w:val="000000"/>
                <w:sz w:val="32"/>
                <w:szCs w:val="36"/>
              </w:rPr>
            </w:pPr>
            <w:r>
              <w:rPr>
                <w:rFonts w:hint="eastAsia" w:ascii="仿宋_GB2312" w:hAnsi="仿宋_GB2312" w:eastAsia="仿宋_GB2312" w:cs="仿宋_GB2312"/>
                <w:color w:val="000000"/>
              </w:rPr>
              <w:t xml:space="preserve">（6）包含但不限于操场、水池、道路、绿化等区域的保洁、管理工作。</w:t>
            </w:r>
            <w:r/>
          </w:p>
        </w:tc>
      </w:tr>
      <w:tr>
        <w:trPr>
          <w:cantSplit/>
          <w:trHeight w:val="454"/>
        </w:trPr>
        <w:tc>
          <w:tcPr>
            <w:tcW w:w="768"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4</w:t>
            </w:r>
            <w:r/>
          </w:p>
        </w:tc>
        <w:tc>
          <w:tcPr>
            <w:tcW w:w="2124"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垃圾</w:t>
            </w:r>
            <w:r>
              <w:rPr>
                <w:rFonts w:hint="eastAsia" w:ascii="仿宋_GB2312" w:hAnsi="仿宋_GB2312" w:eastAsia="仿宋_GB2312" w:cs="仿宋_GB2312"/>
                <w:color w:val="000000"/>
                <w:lang w:eastAsia="zh-CN"/>
              </w:rPr>
              <w:t xml:space="preserve">分类及</w:t>
            </w:r>
            <w:r>
              <w:rPr>
                <w:rFonts w:hint="eastAsia" w:ascii="仿宋_GB2312" w:hAnsi="仿宋_GB2312" w:eastAsia="仿宋_GB2312" w:cs="仿宋_GB2312"/>
                <w:color w:val="000000"/>
              </w:rPr>
              <w:t xml:space="preserve">处理</w:t>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（1）在指定位置摆放分类垃圾桶，并在显著处张贴垃圾分类标识。分类垃圾桶和垃圾分类标识根据所在城市的要求设置。</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（2）桶身表面干净无污渍，每日开展至少1次清洁作业。</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（3）化粪池清掏每年不少于1次，窨井、下水道清掏每季度不少于1次，如遇堵塞或溢出应随时清掏。日用生活水箱的清洗每年不少于1次。</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（4）每个工作日内要对楼层产生的垃圾，进行清理分类，并运至垃圾集中堆放点。</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（5）垃圾装袋，日产日清。</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（6）建立垃圾清运台账，交由规范的渠道回收处理。</w:t>
            </w:r>
            <w:r/>
          </w:p>
        </w:tc>
      </w:tr>
      <w:tr>
        <w:trPr>
          <w:cantSplit/>
          <w:trHeight w:val="454"/>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（7）做好垃圾分类管理的宣传工作，督促并引导全员参与垃圾分类投放。</w:t>
            </w:r>
            <w:r/>
          </w:p>
        </w:tc>
      </w:tr>
      <w:tr>
        <w:trPr>
          <w:cantSplit/>
          <w:trHeight w:val="597"/>
        </w:trPr>
        <w:tc>
          <w:tcPr>
            <w:tcW w:w="768"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24"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（8）垃圾分类投放管理工作的执行标准，按所在城市的要求执行。</w:t>
            </w:r>
            <w:r/>
          </w:p>
        </w:tc>
      </w:tr>
      <w:tr>
        <w:trPr>
          <w:cantSplit/>
          <w:trHeight w:val="597"/>
        </w:trPr>
        <w:tc>
          <w:tcPr>
            <w:tcW w:w="768" w:type="dxa"/>
            <w:vAlign w:val="center"/>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5</w:t>
            </w:r>
            <w:r/>
          </w:p>
        </w:tc>
        <w:tc>
          <w:tcPr>
            <w:tcW w:w="2124" w:type="dxa"/>
            <w:vAlign w:val="center"/>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卫生消毒</w:t>
            </w:r>
            <w:r/>
          </w:p>
        </w:tc>
        <w:tc>
          <w:tcPr>
            <w:tcW w:w="6283" w:type="dxa"/>
            <w:vAlign w:val="center"/>
            <w:textDirection w:val="lrTb"/>
            <w:noWrap w:val="false"/>
          </w:tcPr>
          <w:p>
            <w:pPr>
              <w:jc w:val="left"/>
              <w:keepLines w:val="0"/>
              <w:keepNext w:val="0"/>
              <w:pageBreakBefore w:val="0"/>
              <w:spacing w:line="360" w:lineRule="exac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（1）发生公共卫生事件时，开展消毒工作。</w:t>
            </w:r>
            <w:r/>
          </w:p>
        </w:tc>
      </w:tr>
    </w:tbl>
    <w:p>
      <w:pPr>
        <w:pStyle w:val="1121"/>
        <w:jc w:val="both"/>
        <w:spacing w:before="0" w:after="0" w:line="500" w:lineRule="exact"/>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1、具体清洁要求</w:t>
      </w:r>
      <w:r/>
    </w:p>
    <w:tbl>
      <w:tblPr>
        <w:tblStyle w:val="846"/>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2096"/>
        <w:gridCol w:w="6186"/>
      </w:tblGrid>
      <w:tr>
        <w:trPr>
          <w:trHeight w:val="454"/>
        </w:trPr>
        <w:tc>
          <w:tcPr>
            <w:tcW w:w="881" w:type="dxa"/>
            <w:vAlign w:val="center"/>
            <w:textDirection w:val="lrTb"/>
            <w:noWrap w:val="false"/>
          </w:tcPr>
          <w:p>
            <w:pPr>
              <w:jc w:val="center"/>
              <w:rPr>
                <w:rFonts w:ascii="仿宋_GB2312" w:hAnsi="仿宋_GB2312" w:eastAsia="仿宋_GB2312" w:cs="仿宋_GB2312"/>
                <w:b/>
                <w:bCs/>
                <w:color w:val="000000"/>
              </w:rPr>
            </w:pPr>
            <w:r>
              <w:rPr>
                <w:rFonts w:hint="eastAsia" w:ascii="仿宋_GB2312" w:hAnsi="仿宋_GB2312" w:eastAsia="仿宋_GB2312" w:cs="仿宋_GB2312"/>
                <w:b/>
                <w:bCs/>
                <w:color w:val="000000"/>
              </w:rPr>
              <w:t xml:space="preserve">序号</w:t>
            </w:r>
            <w:r/>
          </w:p>
        </w:tc>
        <w:tc>
          <w:tcPr>
            <w:tcW w:w="2095" w:type="dxa"/>
            <w:vAlign w:val="center"/>
            <w:textDirection w:val="lrTb"/>
            <w:noWrap w:val="false"/>
          </w:tcPr>
          <w:p>
            <w:pPr>
              <w:jc w:val="center"/>
              <w:rPr>
                <w:rFonts w:ascii="仿宋_GB2312" w:hAnsi="仿宋_GB2312" w:eastAsia="仿宋_GB2312" w:cs="仿宋_GB2312"/>
                <w:b/>
                <w:bCs/>
                <w:color w:val="000000"/>
              </w:rPr>
            </w:pPr>
            <w:r>
              <w:rPr>
                <w:rFonts w:hint="eastAsia" w:ascii="仿宋_GB2312" w:hAnsi="仿宋_GB2312" w:eastAsia="仿宋_GB2312" w:cs="仿宋_GB2312"/>
                <w:b/>
                <w:bCs/>
                <w:color w:val="000000"/>
              </w:rPr>
              <w:t xml:space="preserve">材质</w:t>
            </w:r>
            <w:r/>
          </w:p>
        </w:tc>
        <w:tc>
          <w:tcPr>
            <w:tcW w:w="6182" w:type="dxa"/>
            <w:vAlign w:val="center"/>
            <w:textDirection w:val="lrTb"/>
            <w:noWrap w:val="false"/>
          </w:tcPr>
          <w:p>
            <w:pPr>
              <w:jc w:val="center"/>
              <w:rPr>
                <w:rFonts w:ascii="仿宋_GB2312" w:hAnsi="仿宋_GB2312" w:eastAsia="仿宋_GB2312" w:cs="仿宋_GB2312"/>
                <w:b/>
                <w:bCs/>
                <w:color w:val="000000"/>
              </w:rPr>
            </w:pPr>
            <w:r>
              <w:rPr>
                <w:rFonts w:hint="eastAsia" w:ascii="仿宋_GB2312" w:hAnsi="仿宋_GB2312" w:eastAsia="仿宋_GB2312" w:cs="仿宋_GB2312"/>
                <w:b/>
                <w:bCs/>
                <w:color w:val="000000"/>
              </w:rPr>
              <w:t xml:space="preserve">清洁要求</w:t>
            </w:r>
            <w:r/>
          </w:p>
        </w:tc>
      </w:tr>
      <w:tr>
        <w:trPr>
          <w:cantSplit/>
          <w:trHeight w:val="454"/>
        </w:trPr>
        <w:tc>
          <w:tcPr>
            <w:tcW w:w="881" w:type="dxa"/>
            <w:vAlign w:val="center"/>
            <w:vMerge w:val="restart"/>
            <w:textDirection w:val="lrTb"/>
            <w:noWrap w:val="false"/>
          </w:tcPr>
          <w:p>
            <w:pPr>
              <w:jc w:val="center"/>
              <w:rPr>
                <w:rFonts w:ascii="仿宋_GB2312" w:hAnsi="仿宋_GB2312" w:eastAsia="仿宋_GB2312" w:cs="仿宋_GB2312"/>
                <w:color w:val="000000"/>
              </w:rPr>
            </w:pPr>
            <w:r>
              <w:rPr>
                <w:rFonts w:hint="eastAsia" w:ascii="仿宋_GB2312" w:hAnsi="仿宋_GB2312" w:eastAsia="仿宋_GB2312" w:cs="仿宋_GB2312"/>
                <w:color w:val="000000"/>
              </w:rPr>
              <w:t xml:space="preserve">1</w:t>
            </w:r>
            <w:r/>
          </w:p>
        </w:tc>
        <w:tc>
          <w:tcPr>
            <w:tcW w:w="2095" w:type="dxa"/>
            <w:vAlign w:val="center"/>
            <w:vMerge w:val="restart"/>
            <w:textDirection w:val="lrTb"/>
            <w:noWrap w:val="false"/>
          </w:tcPr>
          <w:p>
            <w:pPr>
              <w:rPr>
                <w:rFonts w:ascii="仿宋_GB2312" w:hAnsi="仿宋_GB2312" w:eastAsia="仿宋_GB2312" w:cs="仿宋_GB2312"/>
                <w:color w:val="000000"/>
              </w:rPr>
            </w:pPr>
            <w:r>
              <w:rPr>
                <w:rFonts w:hint="eastAsia" w:ascii="仿宋_GB2312" w:hAnsi="仿宋_GB2312" w:eastAsia="仿宋_GB2312" w:cs="仿宋_GB2312"/>
                <w:color w:val="000000"/>
              </w:rPr>
              <w:t xml:space="preserve">环氧地坪地面</w:t>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（1）清理垃圾：清理地面上的垃圾和杂物。</w:t>
            </w:r>
            <w:r/>
          </w:p>
        </w:tc>
      </w:tr>
      <w:tr>
        <w:trPr>
          <w:cantSplit/>
          <w:trHeight w:val="454"/>
        </w:trPr>
        <w:tc>
          <w:tcPr>
            <w:tcW w:w="881"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095"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（2）清洗地面：用专业的清洁剂或去污剂清洗地面。清洁剂和去污剂的选取要根据污垢的性质而定。环氧地坪一般使用弱酸性或弱碱性的清洁剂，避免使用酸性或碱性强的清洁剂。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W w:w="881"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095"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（3）冲洗：用清水将地面冲洗干净，以去除残留的清洁剂或去污剂。</w:t>
            </w:r>
            <w:r/>
          </w:p>
        </w:tc>
      </w:tr>
      <w:tr>
        <w:trPr>
          <w:cantSplit/>
          <w:trHeight w:val="454"/>
        </w:trPr>
        <w:tc>
          <w:tcPr>
            <w:tcW w:w="881" w:type="dxa"/>
            <w:vAlign w:val="center"/>
            <w:textDirection w:val="lrTb"/>
            <w:noWrap w:val="false"/>
          </w:tcPr>
          <w:p>
            <w:pPr>
              <w:jc w:val="center"/>
              <w:rPr>
                <w:rFonts w:ascii="仿宋_GB2312" w:hAnsi="仿宋_GB2312" w:eastAsia="仿宋_GB2312" w:cs="仿宋_GB2312"/>
                <w:color w:val="000000"/>
              </w:rPr>
            </w:pPr>
            <w:r>
              <w:rPr>
                <w:rFonts w:hint="eastAsia" w:ascii="仿宋_GB2312" w:hAnsi="仿宋_GB2312" w:eastAsia="仿宋_GB2312" w:cs="仿宋_GB2312"/>
                <w:color w:val="000000"/>
              </w:rPr>
              <w:t xml:space="preserve">2</w:t>
            </w:r>
            <w:r/>
          </w:p>
        </w:tc>
        <w:tc>
          <w:tcPr>
            <w:tcW w:w="2095" w:type="dxa"/>
            <w:vAlign w:val="center"/>
            <w:textDirection w:val="lrTb"/>
            <w:noWrap w:val="false"/>
          </w:tcPr>
          <w:p>
            <w:pPr>
              <w:rPr>
                <w:rFonts w:ascii="仿宋_GB2312" w:hAnsi="仿宋_GB2312" w:eastAsia="仿宋_GB2312" w:cs="仿宋_GB2312"/>
                <w:color w:val="000000"/>
              </w:rPr>
            </w:pPr>
            <w:r>
              <w:rPr>
                <w:rFonts w:hint="eastAsia" w:ascii="仿宋_GB2312" w:hAnsi="仿宋_GB2312" w:eastAsia="仿宋_GB2312" w:cs="仿宋_GB2312"/>
                <w:color w:val="000000"/>
              </w:rPr>
              <w:t xml:space="preserve">耐磨漆地面</w:t>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881" w:type="dxa"/>
            <w:vAlign w:val="center"/>
            <w:vMerge w:val="restart"/>
            <w:textDirection w:val="lrTb"/>
            <w:noWrap w:val="false"/>
          </w:tcPr>
          <w:p>
            <w:pPr>
              <w:jc w:val="center"/>
              <w:rPr>
                <w:rFonts w:ascii="仿宋_GB2312" w:hAnsi="仿宋_GB2312" w:eastAsia="仿宋_GB2312" w:cs="仿宋_GB2312"/>
                <w:color w:val="000000"/>
              </w:rPr>
            </w:pPr>
            <w:r>
              <w:rPr>
                <w:rFonts w:hint="eastAsia" w:ascii="仿宋_GB2312" w:hAnsi="仿宋_GB2312" w:eastAsia="仿宋_GB2312" w:cs="仿宋_GB2312"/>
                <w:color w:val="000000"/>
              </w:rPr>
              <w:t xml:space="preserve">3</w:t>
            </w:r>
            <w:r/>
          </w:p>
        </w:tc>
        <w:tc>
          <w:tcPr>
            <w:tcW w:w="2095" w:type="dxa"/>
            <w:vAlign w:val="center"/>
            <w:vMerge w:val="restart"/>
            <w:textDirection w:val="lrTb"/>
            <w:noWrap w:val="false"/>
          </w:tcPr>
          <w:p>
            <w:pPr>
              <w:rPr>
                <w:rFonts w:ascii="仿宋_GB2312" w:hAnsi="仿宋_GB2312" w:eastAsia="仿宋_GB2312" w:cs="仿宋_GB2312"/>
                <w:color w:val="000000"/>
              </w:rPr>
            </w:pPr>
            <w:r>
              <w:rPr>
                <w:rFonts w:hint="eastAsia" w:ascii="仿宋_GB2312" w:hAnsi="仿宋_GB2312" w:eastAsia="仿宋_GB2312" w:cs="仿宋_GB2312"/>
                <w:color w:val="000000"/>
              </w:rPr>
              <w:t xml:space="preserve">瓷砖地面</w:t>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（1）日常清洁：推尘，保持地面干净无杂物。</w:t>
            </w:r>
            <w:r/>
          </w:p>
        </w:tc>
      </w:tr>
      <w:tr>
        <w:trPr>
          <w:cantSplit/>
          <w:trHeight w:val="454"/>
        </w:trPr>
        <w:tc>
          <w:tcPr>
            <w:tcW w:w="881"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095"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（2）深度清洁：使用洗洁精或肥皂水清理。</w:t>
            </w:r>
            <w:r/>
          </w:p>
        </w:tc>
      </w:tr>
      <w:tr>
        <w:trPr>
          <w:cantSplit/>
          <w:trHeight w:val="454"/>
        </w:trPr>
        <w:tc>
          <w:tcPr>
            <w:tcW w:w="881" w:type="dxa"/>
            <w:vAlign w:val="center"/>
            <w:textDirection w:val="lrTb"/>
            <w:noWrap w:val="false"/>
          </w:tcPr>
          <w:p>
            <w:pPr>
              <w:jc w:val="center"/>
              <w:rPr>
                <w:rFonts w:ascii="仿宋_GB2312" w:hAnsi="仿宋_GB2312" w:eastAsia="仿宋_GB2312" w:cs="仿宋_GB2312"/>
                <w:color w:val="000000"/>
              </w:rPr>
            </w:pPr>
            <w:r>
              <w:rPr>
                <w:rFonts w:hint="eastAsia" w:ascii="仿宋_GB2312" w:hAnsi="仿宋_GB2312" w:eastAsia="仿宋_GB2312" w:cs="仿宋_GB2312"/>
                <w:color w:val="000000"/>
              </w:rPr>
              <w:t xml:space="preserve">4</w:t>
            </w:r>
            <w:r/>
          </w:p>
        </w:tc>
        <w:tc>
          <w:tcPr>
            <w:tcW w:w="2095" w:type="dxa"/>
            <w:vAlign w:val="center"/>
            <w:textDirection w:val="lrTb"/>
            <w:noWrap w:val="false"/>
          </w:tcPr>
          <w:p>
            <w:pPr>
              <w:rPr>
                <w:rFonts w:ascii="仿宋_GB2312" w:hAnsi="仿宋_GB2312" w:eastAsia="仿宋_GB2312" w:cs="仿宋_GB2312"/>
                <w:color w:val="000000"/>
              </w:rPr>
            </w:pPr>
            <w:r>
              <w:rPr>
                <w:rFonts w:hint="eastAsia" w:ascii="仿宋_GB2312" w:hAnsi="仿宋_GB2312" w:eastAsia="仿宋_GB2312" w:cs="仿宋_GB2312"/>
                <w:color w:val="000000"/>
              </w:rPr>
              <w:t xml:space="preserve">石材地面</w:t>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根据各区域的人流量及大理石的实际磨损程度制定大理石的晶面保养计划。</w:t>
            </w:r>
            <w:r/>
          </w:p>
        </w:tc>
      </w:tr>
      <w:tr>
        <w:trPr>
          <w:cantSplit/>
          <w:trHeight w:val="454"/>
        </w:trPr>
        <w:tc>
          <w:tcPr>
            <w:tcW w:w="881" w:type="dxa"/>
            <w:vAlign w:val="center"/>
            <w:vMerge w:val="restart"/>
            <w:textDirection w:val="lrTb"/>
            <w:noWrap w:val="false"/>
          </w:tcPr>
          <w:p>
            <w:pPr>
              <w:jc w:val="center"/>
              <w:rPr>
                <w:rFonts w:ascii="仿宋_GB2312" w:hAnsi="仿宋_GB2312" w:eastAsia="仿宋_GB2312" w:cs="仿宋_GB2312"/>
                <w:color w:val="000000"/>
              </w:rPr>
            </w:pPr>
            <w:r>
              <w:rPr>
                <w:rFonts w:hint="eastAsia" w:ascii="仿宋_GB2312" w:hAnsi="仿宋_GB2312" w:eastAsia="仿宋_GB2312" w:cs="仿宋_GB2312"/>
                <w:color w:val="000000"/>
              </w:rPr>
              <w:t xml:space="preserve">5</w:t>
            </w:r>
            <w:r/>
          </w:p>
        </w:tc>
        <w:tc>
          <w:tcPr>
            <w:tcW w:w="2095" w:type="dxa"/>
            <w:vAlign w:val="center"/>
            <w:vMerge w:val="restart"/>
            <w:textDirection w:val="lrTb"/>
            <w:noWrap w:val="false"/>
          </w:tcPr>
          <w:p>
            <w:pPr>
              <w:rPr>
                <w:rFonts w:ascii="仿宋_GB2312" w:hAnsi="仿宋_GB2312" w:eastAsia="仿宋_GB2312" w:cs="仿宋_GB2312"/>
                <w:color w:val="000000"/>
              </w:rPr>
            </w:pPr>
            <w:r>
              <w:rPr>
                <w:rFonts w:hint="eastAsia" w:ascii="仿宋_GB2312" w:hAnsi="仿宋_GB2312" w:eastAsia="仿宋_GB2312" w:cs="仿宋_GB2312"/>
                <w:color w:val="000000"/>
              </w:rPr>
              <w:t xml:space="preserve">水磨石地面</w:t>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（1）日常清洁：推尘，保持地面干净无杂物。</w:t>
            </w:r>
            <w:r/>
          </w:p>
        </w:tc>
      </w:tr>
      <w:tr>
        <w:trPr>
          <w:cantSplit/>
          <w:trHeight w:val="454"/>
        </w:trPr>
        <w:tc>
          <w:tcPr>
            <w:tcW w:w="881"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095"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（2）深度清洁：使用洗洁精或肥皂水清理。</w:t>
            </w:r>
            <w:r/>
          </w:p>
        </w:tc>
      </w:tr>
      <w:tr>
        <w:trPr>
          <w:cantSplit/>
          <w:trHeight w:val="454"/>
        </w:trPr>
        <w:tc>
          <w:tcPr>
            <w:tcW w:w="881" w:type="dxa"/>
            <w:vAlign w:val="center"/>
            <w:vMerge w:val="restart"/>
            <w:textDirection w:val="lrTb"/>
            <w:noWrap w:val="false"/>
          </w:tcPr>
          <w:p>
            <w:pPr>
              <w:jc w:val="center"/>
              <w:rPr>
                <w:rFonts w:ascii="仿宋_GB2312" w:hAnsi="仿宋_GB2312" w:eastAsia="仿宋_GB2312" w:cs="仿宋_GB2312"/>
                <w:color w:val="000000"/>
              </w:rPr>
            </w:pPr>
            <w:r>
              <w:rPr>
                <w:rFonts w:hint="eastAsia" w:ascii="仿宋_GB2312" w:hAnsi="仿宋_GB2312" w:eastAsia="仿宋_GB2312" w:cs="仿宋_GB2312"/>
                <w:color w:val="000000"/>
              </w:rPr>
              <w:t xml:space="preserve">6</w:t>
            </w:r>
            <w:r/>
          </w:p>
        </w:tc>
        <w:tc>
          <w:tcPr>
            <w:tcW w:w="2095" w:type="dxa"/>
            <w:vAlign w:val="center"/>
            <w:vMerge w:val="restart"/>
            <w:textDirection w:val="lrTb"/>
            <w:noWrap w:val="false"/>
          </w:tcPr>
          <w:p>
            <w:pPr>
              <w:rPr>
                <w:rFonts w:ascii="仿宋_GB2312" w:hAnsi="仿宋_GB2312" w:eastAsia="仿宋_GB2312" w:cs="仿宋_GB2312"/>
                <w:color w:val="000000"/>
              </w:rPr>
            </w:pPr>
            <w:r>
              <w:rPr>
                <w:rFonts w:hint="eastAsia" w:ascii="仿宋_GB2312" w:hAnsi="仿宋_GB2312" w:eastAsia="仿宋_GB2312" w:cs="仿宋_GB2312"/>
                <w:color w:val="000000"/>
              </w:rPr>
              <w:t xml:space="preserve">地胶板地面</w:t>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（1）定期保养。使用中性清洁剂清洁，避免使用强酸或强碱清洁剂，定期进行基础维护。</w:t>
            </w:r>
            <w:r/>
          </w:p>
        </w:tc>
      </w:tr>
      <w:tr>
        <w:trPr>
          <w:cantSplit/>
          <w:trHeight w:val="454"/>
        </w:trPr>
        <w:tc>
          <w:tcPr>
            <w:tcW w:w="881"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095"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（2）日常维护。使用湿润的拖把清洁，污染严重时局部清洁，每月对地胶板地面进行打蜡处理。</w:t>
            </w:r>
            <w:r/>
          </w:p>
        </w:tc>
      </w:tr>
      <w:tr>
        <w:trPr>
          <w:cantSplit/>
          <w:trHeight w:val="454"/>
        </w:trPr>
        <w:tc>
          <w:tcPr>
            <w:tcW w:w="881" w:type="dxa"/>
            <w:vAlign w:val="center"/>
            <w:vMerge w:val="restart"/>
            <w:textDirection w:val="lrTb"/>
            <w:noWrap w:val="false"/>
          </w:tcPr>
          <w:p>
            <w:pPr>
              <w:jc w:val="center"/>
              <w:rPr>
                <w:rFonts w:ascii="仿宋_GB2312" w:hAnsi="仿宋_GB2312" w:eastAsia="仿宋_GB2312" w:cs="仿宋_GB2312"/>
                <w:color w:val="000000"/>
              </w:rPr>
            </w:pPr>
            <w:r>
              <w:rPr>
                <w:rFonts w:hint="eastAsia" w:ascii="仿宋_GB2312" w:hAnsi="仿宋_GB2312" w:eastAsia="仿宋_GB2312" w:cs="仿宋_GB2312"/>
                <w:color w:val="000000"/>
              </w:rPr>
              <w:t xml:space="preserve">7</w:t>
            </w:r>
            <w:r/>
          </w:p>
        </w:tc>
        <w:tc>
          <w:tcPr>
            <w:tcW w:w="2095" w:type="dxa"/>
            <w:vAlign w:val="center"/>
            <w:vMerge w:val="restart"/>
            <w:textDirection w:val="lrTb"/>
            <w:noWrap w:val="false"/>
          </w:tcPr>
          <w:p>
            <w:pPr>
              <w:rPr>
                <w:rFonts w:ascii="仿宋_GB2312" w:hAnsi="仿宋_GB2312" w:eastAsia="仿宋_GB2312" w:cs="仿宋_GB2312"/>
                <w:color w:val="000000"/>
              </w:rPr>
            </w:pPr>
            <w:r>
              <w:rPr>
                <w:rFonts w:hint="eastAsia" w:ascii="仿宋_GB2312" w:hAnsi="仿宋_GB2312" w:eastAsia="仿宋_GB2312" w:cs="仿宋_GB2312"/>
                <w:color w:val="000000"/>
              </w:rPr>
              <w:t xml:space="preserve">地板地面</w:t>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（1）定期保养。使用中性清洁剂清洁，避免使用强酸或强碱清洁剂，定期进行基础维护。</w:t>
            </w:r>
            <w:r/>
          </w:p>
        </w:tc>
      </w:tr>
      <w:tr>
        <w:trPr>
          <w:cantSplit/>
          <w:trHeight w:val="454"/>
        </w:trPr>
        <w:tc>
          <w:tcPr>
            <w:tcW w:w="881" w:type="dxa"/>
            <w:vAlign w:val="center"/>
            <w:vMerge w:val="continue"/>
            <w:textDirection w:val="lrTb"/>
            <w:noWrap w:val="false"/>
          </w:tcPr>
          <w:p>
            <w:pPr>
              <w:jc w:val="center"/>
              <w:rPr>
                <w:rFonts w:ascii="仿宋_GB2312" w:hAnsi="仿宋_GB2312" w:eastAsia="仿宋_GB2312" w:cs="仿宋_GB2312"/>
                <w:color w:val="000000"/>
              </w:rPr>
            </w:pPr>
            <w:r>
              <w:rPr>
                <w:rFonts w:ascii="仿宋_GB2312" w:hAnsi="仿宋_GB2312" w:eastAsia="仿宋_GB2312" w:cs="仿宋_GB2312"/>
                <w:color w:val="000000"/>
              </w:rPr>
            </w:r>
            <w:r/>
          </w:p>
        </w:tc>
        <w:tc>
          <w:tcPr>
            <w:tcW w:w="2095" w:type="dxa"/>
            <w:vAlign w:val="center"/>
            <w:vMerge w:val="continue"/>
            <w:textDirection w:val="lrTb"/>
            <w:noWrap w:val="false"/>
          </w:tcPr>
          <w:p>
            <w:pPr>
              <w:rPr>
                <w:rFonts w:ascii="仿宋_GB2312" w:hAnsi="仿宋_GB2312" w:eastAsia="仿宋_GB2312" w:cs="仿宋_GB2312"/>
                <w:color w:val="000000"/>
              </w:rPr>
            </w:pPr>
            <w:r>
              <w:rPr>
                <w:rFonts w:ascii="仿宋_GB2312" w:hAnsi="仿宋_GB2312" w:eastAsia="仿宋_GB2312" w:cs="仿宋_GB2312"/>
                <w:color w:val="000000"/>
              </w:rPr>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（2）日常维护。使用湿润的拖把清洁，污染严重时局部清洁，每月对地板进行打蜡处理。</w:t>
            </w:r>
            <w:r/>
          </w:p>
        </w:tc>
      </w:tr>
      <w:tr>
        <w:trPr>
          <w:cantSplit/>
          <w:trHeight w:val="454"/>
        </w:trPr>
        <w:tc>
          <w:tcPr>
            <w:tcW w:w="881" w:type="dxa"/>
            <w:vAlign w:val="center"/>
            <w:textDirection w:val="lrTb"/>
            <w:noWrap w:val="false"/>
          </w:tcPr>
          <w:p>
            <w:pPr>
              <w:jc w:val="center"/>
              <w:rPr>
                <w:rFonts w:ascii="仿宋_GB2312" w:hAnsi="仿宋_GB2312" w:eastAsia="仿宋_GB2312" w:cs="仿宋_GB2312"/>
                <w:color w:val="000000"/>
              </w:rPr>
            </w:pPr>
            <w:r>
              <w:rPr>
                <w:rFonts w:hint="eastAsia" w:ascii="仿宋_GB2312" w:hAnsi="仿宋_GB2312" w:eastAsia="仿宋_GB2312" w:cs="仿宋_GB2312"/>
                <w:color w:val="000000"/>
              </w:rPr>
              <w:t xml:space="preserve">8</w:t>
            </w:r>
            <w:r/>
          </w:p>
        </w:tc>
        <w:tc>
          <w:tcPr>
            <w:tcW w:w="2095" w:type="dxa"/>
            <w:vAlign w:val="center"/>
            <w:textDirection w:val="lrTb"/>
            <w:noWrap w:val="false"/>
          </w:tcPr>
          <w:p>
            <w:pPr>
              <w:rPr>
                <w:rFonts w:ascii="仿宋_GB2312" w:hAnsi="仿宋_GB2312" w:eastAsia="仿宋_GB2312" w:cs="仿宋_GB2312"/>
                <w:color w:val="000000"/>
              </w:rPr>
            </w:pPr>
            <w:r>
              <w:rPr>
                <w:rFonts w:hint="eastAsia" w:ascii="仿宋_GB2312" w:hAnsi="仿宋_GB2312" w:eastAsia="仿宋_GB2312" w:cs="仿宋_GB2312"/>
                <w:color w:val="000000"/>
              </w:rPr>
              <w:t xml:space="preserve">地毯地面</w:t>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日常用吸尘机除尘，局部脏污用湿布配中性清洁液重点清洁。</w:t>
            </w:r>
            <w:r/>
          </w:p>
        </w:tc>
      </w:tr>
      <w:tr>
        <w:trPr>
          <w:trHeight w:val="454"/>
        </w:trPr>
        <w:tc>
          <w:tcPr>
            <w:tcW w:w="881" w:type="dxa"/>
            <w:vAlign w:val="center"/>
            <w:textDirection w:val="lrTb"/>
            <w:noWrap w:val="false"/>
          </w:tcPr>
          <w:p>
            <w:pPr>
              <w:jc w:val="center"/>
              <w:rPr>
                <w:rFonts w:ascii="仿宋_GB2312" w:hAnsi="仿宋_GB2312" w:eastAsia="仿宋_GB2312" w:cs="仿宋_GB2312"/>
                <w:color w:val="000000"/>
              </w:rPr>
            </w:pPr>
            <w:r>
              <w:rPr>
                <w:rFonts w:hint="eastAsia" w:ascii="仿宋_GB2312" w:hAnsi="仿宋_GB2312" w:eastAsia="仿宋_GB2312" w:cs="仿宋_GB2312"/>
                <w:color w:val="000000"/>
              </w:rPr>
              <w:t xml:space="preserve">9</w:t>
            </w:r>
            <w:r/>
          </w:p>
        </w:tc>
        <w:tc>
          <w:tcPr>
            <w:tcW w:w="2095" w:type="dxa"/>
            <w:vAlign w:val="center"/>
            <w:textDirection w:val="lrTb"/>
            <w:noWrap w:val="false"/>
          </w:tcPr>
          <w:p>
            <w:pPr>
              <w:rPr>
                <w:rFonts w:ascii="仿宋_GB2312" w:hAnsi="仿宋_GB2312" w:eastAsia="仿宋_GB2312" w:cs="仿宋_GB2312"/>
                <w:color w:val="000000"/>
              </w:rPr>
            </w:pPr>
            <w:r>
              <w:rPr>
                <w:rFonts w:hint="eastAsia" w:ascii="仿宋_GB2312" w:hAnsi="仿宋_GB2312" w:eastAsia="仿宋_GB2312" w:cs="仿宋_GB2312"/>
                <w:color w:val="000000"/>
              </w:rPr>
              <w:t xml:space="preserve">乳胶漆内墙</w:t>
            </w:r>
            <w:r/>
          </w:p>
        </w:tc>
        <w:tc>
          <w:tcPr>
            <w:tcW w:w="6182" w:type="dxa"/>
            <w:vAlign w:val="center"/>
            <w:textDirection w:val="lrTb"/>
            <w:noWrap w:val="false"/>
          </w:tcPr>
          <w:p>
            <w:pPr>
              <w:keepLines w:val="0"/>
              <w:keepNext w:val="0"/>
              <w:pageBreakBefore w:val="0"/>
              <w:spacing w:line="360" w:lineRule="exact"/>
              <w:widowControl w:val="off"/>
              <w:rPr>
                <w:rFonts w:ascii="仿宋_GB2312" w:hAnsi="仿宋_GB2312" w:eastAsia="仿宋_GB2312" w:cs="仿宋_GB2312"/>
                <w:color w:val="000000"/>
              </w:rPr>
            </w:pPr>
            <w:r>
              <w:rPr>
                <w:rFonts w:hint="eastAsia" w:ascii="仿宋_GB2312" w:hAnsi="仿宋_GB2312" w:eastAsia="仿宋_GB2312" w:cs="仿宋_GB2312"/>
                <w:color w:val="000000"/>
              </w:rPr>
              <w:t xml:space="preserve">有污渍时用半干布擦拭。</w:t>
            </w:r>
            <w:r/>
          </w:p>
        </w:tc>
      </w:tr>
    </w:tbl>
    <w:p>
      <w:pPr>
        <w:pStyle w:val="1121"/>
        <w:jc w:val="both"/>
        <w:spacing w:before="0" w:after="0" w:line="500" w:lineRule="exact"/>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1121"/>
        <w:jc w:val="both"/>
        <w:spacing w:before="0" w:after="0" w:line="500" w:lineRule="exact"/>
        <w:rPr>
          <w:rFonts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w:t>
      </w:r>
      <w:r>
        <w:rPr>
          <w:rFonts w:hint="eastAsia" w:ascii="方正黑体_GBK" w:hAnsi="方正黑体_GBK" w:eastAsia="方正黑体_GBK" w:cs="方正黑体_GBK"/>
          <w:b w:val="0"/>
          <w:bCs w:val="0"/>
          <w:color w:val="000000"/>
          <w:sz w:val="28"/>
          <w:szCs w:val="28"/>
          <w:lang w:eastAsia="zh-CN"/>
        </w:rPr>
        <w:t xml:space="preserve">三</w:t>
      </w:r>
      <w:r>
        <w:rPr>
          <w:rFonts w:hint="eastAsia" w:ascii="方正黑体_GBK" w:hAnsi="方正黑体_GBK" w:eastAsia="方正黑体_GBK" w:cs="方正黑体_GBK"/>
          <w:b w:val="0"/>
          <w:bCs w:val="0"/>
          <w:color w:val="000000"/>
          <w:sz w:val="28"/>
          <w:szCs w:val="28"/>
        </w:rPr>
        <w:t xml:space="preserve">）食堂服务</w:t>
      </w:r>
      <w:r>
        <w:rPr>
          <w:rFonts w:hint="eastAsia" w:ascii="方正黑体_GBK" w:hAnsi="方正黑体_GBK" w:eastAsia="方正黑体_GBK" w:cs="方正黑体_GBK"/>
          <w:b w:val="0"/>
          <w:bCs w:val="0"/>
          <w:color w:val="000000"/>
          <w:sz w:val="28"/>
          <w:szCs w:val="28"/>
          <w:lang w:eastAsia="zh-CN"/>
        </w:rPr>
        <w:t xml:space="preserve">的</w:t>
      </w:r>
      <w:r>
        <w:rPr>
          <w:rFonts w:hint="eastAsia" w:ascii="黑体" w:hAnsi="黑体" w:eastAsia="黑体" w:cs="方正黑体_GBK"/>
          <w:b w:val="0"/>
          <w:bCs w:val="0"/>
          <w:color w:val="000000"/>
          <w:sz w:val="28"/>
          <w:szCs w:val="28"/>
        </w:rPr>
        <w:t xml:space="preserve">内容及标准</w:t>
      </w:r>
      <w:r/>
    </w:p>
    <w:tbl>
      <w:tblPr>
        <w:tblStyle w:val="846"/>
        <w:tblW w:w="497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2106"/>
        <w:gridCol w:w="6210"/>
      </w:tblGrid>
      <w:tr>
        <w:trPr>
          <w:trHeight w:val="519"/>
        </w:trPr>
        <w:tc>
          <w:tcPr>
            <w:tcW w:w="806" w:type="dxa"/>
            <w:vAlign w:val="center"/>
            <w:textDirection w:val="lrTb"/>
            <w:noWrap w:val="false"/>
          </w:tcPr>
          <w:p>
            <w:pPr>
              <w:jc w:val="center"/>
              <w:widowControl/>
              <w:rPr>
                <w:rFonts w:ascii="仿宋_GB2312" w:hAnsi="仿宋_GB2312" w:eastAsia="仿宋_GB2312" w:cs="仿宋_GB2312"/>
                <w:b/>
                <w:bCs/>
                <w:color w:val="000000"/>
              </w:rPr>
            </w:pPr>
            <w:r>
              <w:rPr>
                <w:rFonts w:hint="eastAsia" w:ascii="仿宋_GB2312" w:hAnsi="仿宋_GB2312" w:eastAsia="仿宋_GB2312" w:cs="仿宋_GB2312"/>
                <w:b/>
                <w:bCs/>
                <w:color w:val="000000"/>
              </w:rPr>
              <w:t xml:space="preserve">序号</w:t>
            </w:r>
            <w:r/>
          </w:p>
        </w:tc>
        <w:tc>
          <w:tcPr>
            <w:tcW w:w="2105" w:type="dxa"/>
            <w:vAlign w:val="center"/>
            <w:textDirection w:val="lrTb"/>
            <w:noWrap w:val="false"/>
          </w:tcPr>
          <w:p>
            <w:pPr>
              <w:jc w:val="center"/>
              <w:widowControl/>
              <w:rPr>
                <w:rFonts w:ascii="仿宋_GB2312" w:hAnsi="仿宋_GB2312" w:eastAsia="仿宋_GB2312" w:cs="仿宋_GB2312"/>
                <w:b/>
                <w:bCs/>
                <w:color w:val="000000"/>
              </w:rPr>
            </w:pPr>
            <w:r>
              <w:rPr>
                <w:rFonts w:hint="eastAsia" w:ascii="仿宋_GB2312" w:hAnsi="仿宋_GB2312" w:eastAsia="仿宋_GB2312" w:cs="仿宋_GB2312"/>
                <w:b/>
                <w:bCs/>
                <w:color w:val="000000"/>
              </w:rPr>
              <w:t xml:space="preserve">服务内容</w:t>
            </w:r>
            <w:r/>
          </w:p>
        </w:tc>
        <w:tc>
          <w:tcPr>
            <w:tcW w:w="6207" w:type="dxa"/>
            <w:vAlign w:val="center"/>
            <w:textDirection w:val="lrTb"/>
            <w:noWrap w:val="false"/>
          </w:tcPr>
          <w:p>
            <w:pPr>
              <w:jc w:val="center"/>
              <w:widowControl/>
              <w:rPr>
                <w:rFonts w:ascii="仿宋_GB2312" w:hAnsi="仿宋_GB2312" w:eastAsia="仿宋_GB2312" w:cs="仿宋_GB2312"/>
                <w:b/>
                <w:bCs/>
                <w:color w:val="000000"/>
              </w:rPr>
            </w:pPr>
            <w:r>
              <w:rPr>
                <w:rFonts w:hint="eastAsia" w:ascii="仿宋_GB2312" w:hAnsi="仿宋_GB2312" w:eastAsia="仿宋_GB2312" w:cs="仿宋_GB2312"/>
                <w:b/>
                <w:bCs/>
                <w:color w:val="000000"/>
              </w:rPr>
              <w:t xml:space="preserve">服务标准</w:t>
            </w:r>
            <w:r/>
          </w:p>
        </w:tc>
      </w:tr>
      <w:tr>
        <w:trPr>
          <w:trHeight w:val="620"/>
        </w:trPr>
        <w:tc>
          <w:tcPr>
            <w:tcW w:w="806"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1</w:t>
            </w:r>
            <w:r/>
          </w:p>
        </w:tc>
        <w:tc>
          <w:tcPr>
            <w:tcW w:w="2105"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基本要求</w:t>
            </w:r>
            <w:r/>
          </w:p>
        </w:tc>
        <w:tc>
          <w:tcPr>
            <w:tcW w:w="6207" w:type="dxa"/>
            <w:vAlign w:val="center"/>
            <w:textDirection w:val="lrTb"/>
            <w:noWrap w:val="false"/>
          </w:tcPr>
          <w:p>
            <w:pPr>
              <w:jc w:val="lef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①按时为</w:t>
            </w:r>
            <w:r>
              <w:rPr>
                <w:rFonts w:hint="eastAsia" w:ascii="仿宋_GB2312" w:hAnsi="仿宋_GB2312" w:eastAsia="仿宋_GB2312" w:cs="仿宋_GB2312"/>
                <w:color w:val="000000"/>
                <w:lang w:eastAsia="zh-CN"/>
              </w:rPr>
              <w:t xml:space="preserve">采购人需求单位</w:t>
            </w:r>
            <w:r>
              <w:rPr>
                <w:rFonts w:hint="eastAsia" w:ascii="仿宋_GB2312" w:hAnsi="仿宋_GB2312" w:eastAsia="仿宋_GB2312" w:cs="仿宋_GB2312"/>
                <w:color w:val="000000"/>
              </w:rPr>
              <w:t xml:space="preserve">提供一日三餐伙食保障(食材、大米、油、调味品等由采购人负责提供)</w:t>
            </w:r>
            <w:r/>
          </w:p>
        </w:tc>
      </w:tr>
      <w:tr>
        <w:trPr>
          <w:trHeight w:val="620"/>
        </w:trPr>
        <w:tc>
          <w:tcPr>
            <w:tcW w:w="806"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5"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07" w:type="dxa"/>
            <w:vAlign w:val="center"/>
            <w:textDirection w:val="lrTb"/>
            <w:noWrap w:val="false"/>
          </w:tcPr>
          <w:p>
            <w:pPr>
              <w:jc w:val="lef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②确保安全卫生，食品分类摆放、生熟分开，注意防火、防盗、防鼠、防虫、防霉变、防残损；</w:t>
            </w:r>
            <w:r/>
          </w:p>
        </w:tc>
      </w:tr>
      <w:tr>
        <w:trPr>
          <w:trHeight w:val="519"/>
        </w:trPr>
        <w:tc>
          <w:tcPr>
            <w:tcW w:w="806"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5"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07" w:type="dxa"/>
            <w:vAlign w:val="center"/>
            <w:textDirection w:val="lrTb"/>
            <w:noWrap w:val="false"/>
          </w:tcPr>
          <w:p>
            <w:pPr>
              <w:jc w:val="lef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③协助采购人建立每周食谱制，制定食品质量标准，</w:t>
            </w:r>
            <w:r/>
          </w:p>
        </w:tc>
      </w:tr>
      <w:tr>
        <w:trPr>
          <w:trHeight w:val="519"/>
        </w:trPr>
        <w:tc>
          <w:tcPr>
            <w:tcW w:w="806"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5"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07" w:type="dxa"/>
            <w:vAlign w:val="center"/>
            <w:textDirection w:val="lrTb"/>
            <w:noWrap w:val="false"/>
          </w:tcPr>
          <w:p>
            <w:pPr>
              <w:jc w:val="lef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④规范伙食保障操作流程，防止事故发生；</w:t>
            </w:r>
            <w:r/>
          </w:p>
        </w:tc>
      </w:tr>
      <w:tr>
        <w:trPr>
          <w:trHeight w:val="519"/>
        </w:trPr>
        <w:tc>
          <w:tcPr>
            <w:tcW w:w="806"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5"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07" w:type="dxa"/>
            <w:vAlign w:val="center"/>
            <w:textDirection w:val="lrTb"/>
            <w:noWrap w:val="false"/>
          </w:tcPr>
          <w:p>
            <w:pPr>
              <w:jc w:val="lef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⑤妥善使用及保管炊具、餐具等，发现损坏及时向采购人报备；</w:t>
            </w:r>
            <w:r/>
          </w:p>
        </w:tc>
      </w:tr>
      <w:tr>
        <w:trPr>
          <w:trHeight w:val="519"/>
        </w:trPr>
        <w:tc>
          <w:tcPr>
            <w:tcW w:w="806" w:type="dxa"/>
            <w:vAlign w:val="center"/>
            <w:vMerge w:val="restart"/>
            <w:textDirection w:val="lrTb"/>
            <w:noWrap w:val="false"/>
          </w:tcPr>
          <w:p>
            <w:pPr>
              <w:jc w:val="cente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2</w:t>
            </w:r>
            <w:r/>
          </w:p>
        </w:tc>
        <w:tc>
          <w:tcPr>
            <w:tcW w:w="2105" w:type="dxa"/>
            <w:vAlign w:val="center"/>
            <w:vMerge w:val="restart"/>
            <w:textDirection w:val="lrTb"/>
            <w:noWrap w:val="false"/>
          </w:tcPr>
          <w:p>
            <w:pPr>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卫生要求</w:t>
            </w:r>
            <w:r/>
          </w:p>
        </w:tc>
        <w:tc>
          <w:tcPr>
            <w:tcW w:w="6207" w:type="dxa"/>
            <w:vAlign w:val="center"/>
            <w:textDirection w:val="lrTb"/>
            <w:noWrap w:val="false"/>
          </w:tcPr>
          <w:p>
            <w:pPr>
              <w:jc w:val="lef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⑥做好操作间及餐厅的卫生清洁工作，就餐环境干净舒适；</w:t>
            </w:r>
            <w:r/>
          </w:p>
        </w:tc>
      </w:tr>
      <w:tr>
        <w:trPr>
          <w:trHeight w:val="620"/>
        </w:trPr>
        <w:tc>
          <w:tcPr>
            <w:tcW w:w="806"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5"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07" w:type="dxa"/>
            <w:vAlign w:val="center"/>
            <w:textDirection w:val="lrTb"/>
            <w:noWrap w:val="false"/>
          </w:tcPr>
          <w:p>
            <w:pPr>
              <w:jc w:val="lef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⑦工作时间穿戴清洁的工作衣帽，不得留长指甲、涂指甲油、戴戒指加工食品；</w:t>
            </w:r>
            <w:r/>
          </w:p>
        </w:tc>
      </w:tr>
      <w:tr>
        <w:trPr>
          <w:trHeight w:val="530"/>
        </w:trPr>
        <w:tc>
          <w:tcPr>
            <w:tcW w:w="806" w:type="dxa"/>
            <w:vAlign w:val="center"/>
            <w:vMerge w:val="continue"/>
            <w:textDirection w:val="lrTb"/>
            <w:noWrap w:val="false"/>
          </w:tcPr>
          <w:p>
            <w:pPr>
              <w:jc w:val="cente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2105" w:type="dxa"/>
            <w:vAlign w:val="center"/>
            <w:vMerge w:val="continue"/>
            <w:textDirection w:val="lrTb"/>
            <w:noWrap w:val="false"/>
          </w:tcPr>
          <w:p>
            <w:pPr>
              <w:widowControl/>
              <w:rPr>
                <w:rFonts w:ascii="仿宋_GB2312" w:hAnsi="仿宋_GB2312" w:eastAsia="仿宋_GB2312" w:cs="仿宋_GB2312"/>
                <w:color w:val="000000"/>
              </w:rPr>
            </w:pPr>
            <w:r>
              <w:rPr>
                <w:rFonts w:ascii="仿宋_GB2312" w:hAnsi="仿宋_GB2312" w:eastAsia="仿宋_GB2312" w:cs="仿宋_GB2312"/>
                <w:color w:val="000000"/>
              </w:rPr>
            </w:r>
            <w:r/>
          </w:p>
        </w:tc>
        <w:tc>
          <w:tcPr>
            <w:tcW w:w="6207" w:type="dxa"/>
            <w:vAlign w:val="center"/>
            <w:textDirection w:val="lrTb"/>
            <w:noWrap w:val="false"/>
          </w:tcPr>
          <w:p>
            <w:pPr>
              <w:jc w:val="left"/>
              <w:widowControl/>
              <w:rPr>
                <w:rFonts w:ascii="仿宋_GB2312" w:hAnsi="仿宋_GB2312" w:eastAsia="仿宋_GB2312" w:cs="仿宋_GB2312"/>
                <w:color w:val="000000"/>
              </w:rPr>
            </w:pPr>
            <w:r>
              <w:rPr>
                <w:rFonts w:hint="eastAsia" w:ascii="仿宋_GB2312" w:hAnsi="仿宋_GB2312" w:eastAsia="仿宋_GB2312" w:cs="仿宋_GB2312"/>
                <w:color w:val="000000"/>
              </w:rPr>
              <w:t xml:space="preserve">8完成采购人交代的其他服务保障任务</w:t>
            </w:r>
            <w:r/>
          </w:p>
        </w:tc>
      </w:tr>
    </w:tbl>
    <w:p>
      <w:pPr>
        <w:ind w:firstLine="560"/>
        <w:jc w:val="left"/>
        <w:keepLines w:val="0"/>
        <w:keepNext w:val="0"/>
        <w:pageBreakBefore w:val="0"/>
        <w:spacing w:line="520" w:lineRule="exact"/>
        <w:widowControl w:val="off"/>
        <w:rPr>
          <w:rFonts w:hint="eastAsia" w:eastAsia="方正黑体_GBK" w:cs="方正黑体_GBK"/>
          <w:color w:val="ff0000"/>
          <w:sz w:val="28"/>
          <w:szCs w:val="28"/>
          <w:lang w:eastAsia="zh-CN"/>
        </w:rPr>
      </w:pPr>
      <w:r>
        <w:rPr>
          <w:rFonts w:hint="eastAsia" w:eastAsia="方正黑体_GBK" w:cs="方正黑体_GBK"/>
          <w:color w:val="ff0000"/>
          <w:sz w:val="28"/>
          <w:szCs w:val="28"/>
          <w:lang w:eastAsia="zh-CN"/>
        </w:rPr>
      </w:r>
      <w:r/>
    </w:p>
    <w:p>
      <w:pPr>
        <w:ind w:firstLine="560"/>
        <w:jc w:val="left"/>
        <w:keepLines w:val="0"/>
        <w:keepNext w:val="0"/>
        <w:pageBreakBefore w:val="0"/>
        <w:spacing w:line="520" w:lineRule="exact"/>
        <w:widowControl w:val="off"/>
        <w:rPr>
          <w:rFonts w:hint="eastAsia" w:eastAsia="方正黑体_GBK" w:cs="方正黑体_GBK"/>
          <w:color w:val="auto"/>
          <w:sz w:val="28"/>
          <w:szCs w:val="28"/>
          <w:lang w:val="en-US" w:eastAsia="zh-CN"/>
        </w:rPr>
      </w:pPr>
      <w:r>
        <w:rPr>
          <w:rFonts w:hint="eastAsia" w:eastAsia="方正黑体_GBK" w:cs="方正黑体_GBK"/>
          <w:color w:val="auto"/>
          <w:sz w:val="28"/>
          <w:szCs w:val="28"/>
          <w:lang w:eastAsia="zh-CN"/>
        </w:rPr>
        <w:t xml:space="preserve">（四）</w:t>
      </w:r>
      <w:r>
        <w:rPr>
          <w:rFonts w:hint="eastAsia" w:eastAsia="方正黑体_GBK" w:cs="方正黑体_GBK"/>
          <w:color w:val="auto"/>
          <w:sz w:val="28"/>
          <w:szCs w:val="28"/>
        </w:rPr>
        <w:t xml:space="preserve">绿色物业服务及生活垃圾分类要求</w:t>
      </w:r>
      <w:r/>
    </w:p>
    <w:p>
      <w:pPr>
        <w:ind w:firstLine="560"/>
        <w:spacing w:line="520" w:lineRule="exact"/>
        <w:rPr>
          <w:rFonts w:hint="eastAsia" w:eastAsia="仿宋_GB2312"/>
          <w:color w:val="auto"/>
          <w:sz w:val="28"/>
          <w:szCs w:val="28"/>
          <w:lang w:eastAsia="zh-CN"/>
        </w:rPr>
      </w:pPr>
      <w:r>
        <w:rPr>
          <w:rFonts w:hint="eastAsia" w:eastAsia="仿宋_GB2312"/>
          <w:color w:val="auto"/>
          <w:sz w:val="28"/>
          <w:szCs w:val="28"/>
          <w:lang w:eastAsia="zh-CN"/>
        </w:rPr>
        <w:t xml:space="preserve">为响应国家关于推进绿色低碳发展、建设节约型社会的号召，本项目物业服务应积极践行绿色物业管理理念。投标人在服务中应充分体现节能降耗、环保减排、资源循环利用等绿色措施，具体包括但不限于以下内容：</w:t>
      </w:r>
      <w:r/>
    </w:p>
    <w:p>
      <w:pPr>
        <w:ind w:firstLine="560"/>
        <w:spacing w:line="520" w:lineRule="exact"/>
        <w:rPr>
          <w:rFonts w:hint="eastAsia" w:eastAsia="仿宋_GB2312"/>
          <w:color w:val="auto"/>
          <w:sz w:val="28"/>
          <w:szCs w:val="28"/>
          <w:lang w:eastAsia="zh-CN"/>
        </w:rPr>
      </w:pPr>
      <w:r>
        <w:rPr>
          <w:rFonts w:hint="eastAsia" w:eastAsia="仿宋_GB2312"/>
          <w:b/>
          <w:bCs/>
          <w:color w:val="auto"/>
          <w:sz w:val="28"/>
          <w:szCs w:val="28"/>
          <w:lang w:val="en-US" w:eastAsia="zh-CN"/>
        </w:rPr>
        <w:t xml:space="preserve">1</w:t>
      </w:r>
      <w:r>
        <w:rPr>
          <w:rFonts w:hint="eastAsia" w:eastAsia="仿宋_GB2312"/>
          <w:b/>
          <w:bCs/>
          <w:color w:val="auto"/>
          <w:sz w:val="28"/>
          <w:szCs w:val="28"/>
          <w:lang w:eastAsia="zh-CN"/>
        </w:rPr>
        <w:t xml:space="preserve">、绿色保洁服务。</w:t>
      </w:r>
      <w:r>
        <w:rPr>
          <w:rFonts w:hint="eastAsia" w:eastAsia="仿宋_GB2312"/>
          <w:color w:val="auto"/>
          <w:sz w:val="28"/>
          <w:szCs w:val="28"/>
          <w:lang w:eastAsia="zh-CN"/>
        </w:rPr>
        <w:t xml:space="preserve"> 优先选用符合国家环保标准的清洁剂、消毒剂及保洁工具，减少高污染、高挥发性化学品的使用；科学控制保洁药剂用量，避免过度使用造成环境污染；推广使用可重复利用的保洁耗材（如可清洗拖布、可降解垃圾袋等），减少一次性用品消耗；保洁作业过程中注意节水节电，合理安排清洗频次，避免资源浪费。</w:t>
      </w:r>
      <w:r/>
    </w:p>
    <w:p>
      <w:pPr>
        <w:ind w:firstLine="560"/>
        <w:spacing w:line="520" w:lineRule="exact"/>
        <w:rPr>
          <w:rFonts w:hint="eastAsia" w:eastAsia="仿宋_GB2312"/>
          <w:color w:val="auto"/>
          <w:sz w:val="28"/>
          <w:szCs w:val="28"/>
          <w:lang w:eastAsia="zh-CN"/>
        </w:rPr>
      </w:pPr>
      <w:r>
        <w:rPr>
          <w:rFonts w:hint="eastAsia" w:eastAsia="仿宋_GB2312"/>
          <w:b/>
          <w:bCs/>
          <w:color w:val="auto"/>
          <w:sz w:val="28"/>
          <w:szCs w:val="28"/>
          <w:lang w:val="en-US" w:eastAsia="zh-CN"/>
        </w:rPr>
        <w:t xml:space="preserve">2</w:t>
      </w:r>
      <w:r>
        <w:rPr>
          <w:rFonts w:hint="eastAsia" w:eastAsia="仿宋_GB2312"/>
          <w:b/>
          <w:bCs/>
          <w:color w:val="auto"/>
          <w:sz w:val="28"/>
          <w:szCs w:val="28"/>
          <w:lang w:eastAsia="zh-CN"/>
        </w:rPr>
        <w:t xml:space="preserve">、绿色厨房与餐饮管理。</w:t>
      </w:r>
      <w:r>
        <w:rPr>
          <w:rFonts w:hint="eastAsia" w:eastAsia="仿宋_GB2312"/>
          <w:color w:val="auto"/>
          <w:sz w:val="28"/>
          <w:szCs w:val="28"/>
          <w:lang w:eastAsia="zh-CN"/>
        </w:rPr>
        <w:t xml:space="preserve"> 食堂管理应贯彻绿色餐饮理念，减少食品加工过程中的水、电、燃气消耗，合理控制食材采购量，减少餐厨废弃物产生；严格执行“光盘行动”要求，引导就餐人员按需取餐；餐厨废弃物实行分类收集、规范处置，鼓励交由具备资质的专业单位进行资源化利用（如制肥、生物柴油等）；积极推广使用可降解餐具或环保型清洗方式，减少塑料污染。</w:t>
      </w:r>
      <w:r/>
    </w:p>
    <w:p>
      <w:pPr>
        <w:ind w:firstLine="560"/>
        <w:spacing w:line="520" w:lineRule="exact"/>
        <w:rPr>
          <w:rFonts w:hint="eastAsia" w:eastAsia="仿宋_GB2312"/>
          <w:color w:val="auto"/>
          <w:sz w:val="28"/>
          <w:szCs w:val="28"/>
          <w:lang w:eastAsia="zh-CN"/>
        </w:rPr>
      </w:pPr>
      <w:r>
        <w:rPr>
          <w:rFonts w:hint="eastAsia" w:eastAsia="仿宋_GB2312"/>
          <w:b/>
          <w:bCs/>
          <w:color w:val="auto"/>
          <w:sz w:val="28"/>
          <w:szCs w:val="28"/>
          <w:lang w:val="en-US" w:eastAsia="zh-CN"/>
        </w:rPr>
        <w:t xml:space="preserve">3</w:t>
      </w:r>
      <w:r>
        <w:rPr>
          <w:rFonts w:hint="eastAsia" w:eastAsia="仿宋_GB2312"/>
          <w:b/>
          <w:bCs/>
          <w:color w:val="auto"/>
          <w:sz w:val="28"/>
          <w:szCs w:val="28"/>
          <w:lang w:eastAsia="zh-CN"/>
        </w:rPr>
        <w:t xml:space="preserve">、生活垃圾分类管理。</w:t>
      </w:r>
      <w:r>
        <w:rPr>
          <w:rFonts w:hint="eastAsia" w:eastAsia="仿宋_GB2312"/>
          <w:color w:val="auto"/>
          <w:sz w:val="28"/>
          <w:szCs w:val="28"/>
          <w:lang w:eastAsia="zh-CN"/>
        </w:rPr>
        <w:t xml:space="preserve"> 投标人应严格依照国家及项目所在地生活垃圾分类管理规定，制定并落实垃圾分类管理制度。按照“可回收物、有害垃圾、厨余垃圾、其他垃圾”四分类标准，合理配置分类收集容器，设置分类投放指引标识，规范分类收运流程，确保分类投放、分类收集、分类运输、分类处置闭环管理。定期组织物业服务人员及采购人员工开展垃圾分类宣传培训，提高分类意识和准确率，确保采购人垃圾分类工作达标。</w:t>
      </w:r>
      <w:r/>
    </w:p>
    <w:p>
      <w:pPr>
        <w:ind w:firstLine="560"/>
        <w:jc w:val="left"/>
        <w:spacing w:line="520" w:lineRule="exact"/>
        <w:rPr>
          <w:rFonts w:eastAsia="方正黑体_GBK" w:cs="方正黑体_GBK"/>
          <w:sz w:val="28"/>
          <w:szCs w:val="28"/>
        </w:rPr>
      </w:pPr>
      <w:r>
        <w:rPr>
          <w:rFonts w:hint="eastAsia" w:eastAsia="方正黑体_GBK" w:cs="方正黑体_GBK"/>
          <w:sz w:val="28"/>
          <w:szCs w:val="28"/>
        </w:rPr>
        <w:t xml:space="preserve">五、</w:t>
      </w:r>
      <w:r>
        <w:rPr>
          <w:rFonts w:hint="eastAsia" w:eastAsia="方正黑体_GBK" w:cs="方正黑体_GBK"/>
          <w:sz w:val="28"/>
          <w:szCs w:val="28"/>
          <w:lang w:val="zh-CN"/>
        </w:rPr>
        <w:t xml:space="preserve">付款方式及相关事项</w:t>
      </w:r>
      <w:r/>
    </w:p>
    <w:p>
      <w:pPr>
        <w:ind w:firstLine="562"/>
        <w:jc w:val="left"/>
        <w:spacing w:line="520" w:lineRule="exact"/>
        <w:rPr>
          <w:rStyle w:val="1138"/>
          <w:rFonts w:hint="eastAsia" w:ascii="仿宋_GB2312" w:hAnsi="仿宋_GB2312" w:eastAsia="仿宋_GB2312" w:cs="仿宋_GB2312"/>
          <w:sz w:val="28"/>
          <w:szCs w:val="28"/>
        </w:rPr>
      </w:pPr>
      <w:r>
        <w:rPr>
          <w:rStyle w:val="1138"/>
          <w:rFonts w:ascii="仿宋_GB2312" w:hAnsi="仿宋_GB2312" w:eastAsia="仿宋_GB2312" w:cs="仿宋_GB2312"/>
          <w:b/>
          <w:sz w:val="28"/>
          <w:szCs w:val="28"/>
        </w:rPr>
        <w:t xml:space="preserve">1.</w:t>
      </w:r>
      <w:r>
        <w:rPr>
          <w:rStyle w:val="1138"/>
          <w:rFonts w:hint="eastAsia" w:ascii="仿宋_GB2312" w:hAnsi="仿宋_GB2312" w:eastAsia="仿宋_GB2312" w:cs="仿宋_GB2312"/>
          <w:b/>
          <w:sz w:val="28"/>
          <w:szCs w:val="28"/>
        </w:rPr>
        <w:t xml:space="preserve">付款方式：</w:t>
      </w:r>
      <w:r>
        <w:rPr>
          <w:rStyle w:val="1138"/>
          <w:rFonts w:hint="eastAsia" w:ascii="仿宋_GB2312" w:hAnsi="仿宋_GB2312" w:eastAsia="仿宋_GB2312" w:cs="仿宋_GB2312"/>
          <w:sz w:val="28"/>
          <w:szCs w:val="28"/>
        </w:rPr>
        <w:t xml:space="preserve">本项目服务费按年度成交价均摊至每季度，自合同签订之日起满季度结束经采购人考核，依据考核结果，计发服务费用。（原则上上一季度结束后十个工作日内向成交供应商支付上一季度服务费用）。</w:t>
      </w:r>
      <w:r/>
    </w:p>
    <w:p>
      <w:pPr>
        <w:ind w:firstLine="562"/>
        <w:spacing w:line="520" w:lineRule="exact"/>
        <w:rPr>
          <w:rFonts w:ascii="仿宋_GB2312" w:hAnsi="仿宋_GB2312" w:eastAsia="仿宋_GB2312" w:cs="仿宋_GB2312"/>
          <w:sz w:val="28"/>
          <w:szCs w:val="28"/>
        </w:rPr>
      </w:pPr>
      <w:r>
        <w:rPr>
          <w:rFonts w:hint="eastAsia" w:ascii="仿宋_GB2312" w:hAnsi="仿宋_GB2312" w:eastAsia="仿宋_GB2312" w:cs="仿宋_GB2312"/>
          <w:b/>
          <w:sz w:val="28"/>
          <w:szCs w:val="28"/>
          <w:lang w:val="en-US" w:eastAsia="zh-CN"/>
        </w:rPr>
        <w:t xml:space="preserve">2</w:t>
      </w:r>
      <w:r>
        <w:rPr>
          <w:rFonts w:ascii="仿宋_GB2312" w:hAnsi="仿宋_GB2312" w:eastAsia="仿宋_GB2312" w:cs="仿宋_GB2312"/>
          <w:b/>
          <w:sz w:val="28"/>
          <w:szCs w:val="28"/>
        </w:rPr>
        <w:t xml:space="preserve">.</w:t>
      </w:r>
      <w:r>
        <w:rPr>
          <w:rFonts w:hint="eastAsia" w:ascii="仿宋_GB2312" w:hAnsi="仿宋_GB2312" w:eastAsia="仿宋_GB2312" w:cs="仿宋_GB2312"/>
          <w:b/>
          <w:sz w:val="28"/>
          <w:szCs w:val="28"/>
        </w:rPr>
        <w:t xml:space="preserve">办公用品：</w:t>
      </w:r>
      <w:r>
        <w:rPr>
          <w:rFonts w:hint="eastAsia" w:ascii="仿宋_GB2312" w:hAnsi="仿宋_GB2312" w:eastAsia="仿宋_GB2312" w:cs="仿宋_GB2312"/>
          <w:sz w:val="28"/>
          <w:szCs w:val="28"/>
        </w:rPr>
        <w:t xml:space="preserve">采购人免费提供物业服务的办公场地，但办公用品及耗材</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指办公桌、电脑、打印机、文件柜等自身使用的用品</w:t>
      </w:r>
      <w:r>
        <w:rPr>
          <w:rFonts w:ascii="仿宋_GB2312" w:hAnsi="仿宋_GB2312" w:eastAsia="仿宋_GB2312" w:cs="仿宋_GB2312"/>
          <w:sz w:val="28"/>
          <w:szCs w:val="28"/>
        </w:rPr>
        <w:t xml:space="preserve">)</w:t>
      </w:r>
      <w:r>
        <w:rPr>
          <w:rFonts w:hint="eastAsia" w:ascii="仿宋_GB2312" w:hAnsi="仿宋_GB2312" w:eastAsia="仿宋_GB2312" w:cs="仿宋_GB2312"/>
          <w:sz w:val="28"/>
          <w:szCs w:val="28"/>
        </w:rPr>
        <w:t xml:space="preserve">由供应商自行解决。</w:t>
      </w:r>
      <w:r/>
    </w:p>
    <w:p>
      <w:pPr>
        <w:ind w:firstLine="560"/>
        <w:spacing w:line="520" w:lineRule="exact"/>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仿宋_GB2312" w:eastAsia="仿宋_GB2312" w:cs="宋体"/>
          <w:sz w:val="28"/>
          <w:szCs w:val="28"/>
          <w:lang w:bidi="ar"/>
        </w:rPr>
      </w:pPr>
      <w:r>
        <w:rPr>
          <w:rFonts w:hint="eastAsia" w:ascii="仿宋_GB2312" w:hAnsi="仿宋_GB2312" w:eastAsia="仿宋_GB2312" w:cs="仿宋_GB2312"/>
          <w:b/>
          <w:sz w:val="28"/>
          <w:szCs w:val="28"/>
          <w:lang w:val="en-US" w:eastAsia="zh-CN"/>
        </w:rPr>
        <w:t xml:space="preserve">3</w:t>
      </w:r>
      <w:r>
        <w:rPr>
          <w:rFonts w:ascii="仿宋_GB2312" w:hAnsi="仿宋_GB2312" w:eastAsia="仿宋_GB2312" w:cs="仿宋_GB2312"/>
          <w:b/>
          <w:sz w:val="28"/>
          <w:szCs w:val="28"/>
        </w:rPr>
        <w:t xml:space="preserve">.</w:t>
      </w:r>
      <w:r>
        <w:rPr>
          <w:rFonts w:hint="eastAsia" w:ascii="仿宋_GB2312" w:hAnsi="仿宋_GB2312" w:eastAsia="仿宋_GB2312" w:cs="仿宋_GB2312"/>
          <w:b/>
          <w:sz w:val="28"/>
          <w:szCs w:val="28"/>
        </w:rPr>
        <w:t xml:space="preserve">物业工具：</w:t>
      </w:r>
      <w:r>
        <w:rPr>
          <w:rFonts w:hint="eastAsia" w:ascii="仿宋_GB2312" w:hAnsi="仿宋_GB2312" w:eastAsia="仿宋_GB2312" w:cs="仿宋_GB2312"/>
          <w:sz w:val="28"/>
          <w:szCs w:val="28"/>
        </w:rPr>
        <w:t xml:space="preserve">供应商应配置完成各项物业管理服务所需的工具、器具。购置、维修、保养各类工具的费用由供应商自行解决（不含洗手间洗手液、擦手纸、卫生纸、办公室垃圾袋等易耗品）。</w:t>
      </w:r>
      <w:r/>
    </w:p>
    <w:p>
      <w:pPr>
        <w:pStyle w:val="1121"/>
        <w:ind w:firstLine="560"/>
        <w:jc w:val="both"/>
        <w:spacing w:before="0" w:after="0" w:line="500" w:lineRule="exact"/>
        <w:rPr>
          <w:rFonts w:ascii="黑体" w:hAnsi="黑体" w:eastAsia="黑体" w:cs="方正黑体_GBK"/>
          <w:b w:val="0"/>
          <w:bCs w:val="0"/>
          <w:color w:val="000000"/>
          <w:sz w:val="28"/>
          <w:szCs w:val="28"/>
        </w:rPr>
      </w:pPr>
      <w:r>
        <w:rPr>
          <w:rFonts w:hint="eastAsia" w:ascii="黑体" w:hAnsi="黑体" w:eastAsia="黑体" w:cs="方正黑体_GBK"/>
          <w:b w:val="0"/>
          <w:bCs w:val="0"/>
          <w:color w:val="000000"/>
          <w:sz w:val="28"/>
          <w:szCs w:val="28"/>
        </w:rPr>
        <w:t xml:space="preserve">六、投标报价要求</w:t>
      </w:r>
      <w:r/>
    </w:p>
    <w:p>
      <w:pPr>
        <w:ind w:firstLine="560"/>
        <w:spacing w:line="520" w:lineRule="exact"/>
        <w:rPr>
          <w:rFonts w:hint="eastAsia" w:eastAsia="仿宋_GB2312"/>
          <w:sz w:val="28"/>
          <w:szCs w:val="28"/>
          <w:lang w:eastAsia="zh-CN"/>
        </w:rPr>
      </w:pPr>
      <w:r>
        <w:rPr>
          <w:rFonts w:eastAsia="仿宋_GB2312"/>
          <w:sz w:val="28"/>
          <w:szCs w:val="28"/>
        </w:rPr>
        <w:t xml:space="preserve">1.投标人应采用分项报价最终汇总的方式进行，标明拟提供服务的单价和总价。</w:t>
      </w:r>
      <w:r>
        <w:rPr>
          <w:rFonts w:hint="eastAsia" w:eastAsia="仿宋_GB2312"/>
          <w:sz w:val="28"/>
          <w:szCs w:val="28"/>
          <w:lang w:eastAsia="zh-CN"/>
        </w:rPr>
        <w:t xml:space="preserve">（注：供应商应当按国家相关法律法规，合理确定服务人员工资标准、工作时间等。供应商应当自行为服务人员办理必需的保险，有关人员伤亡及第三者责任险均应当考虑在报价因素中。）</w:t>
      </w:r>
      <w:r/>
    </w:p>
    <w:p>
      <w:pPr>
        <w:pStyle w:val="1139"/>
        <w:jc w:val="both"/>
        <w:spacing w:line="520" w:lineRule="exact"/>
        <w:rPr>
          <w:rFonts w:ascii="Times New Roman" w:eastAsia="仿宋_GB2312"/>
        </w:rPr>
      </w:pPr>
      <w:r>
        <w:rPr>
          <w:rFonts w:ascii="Times New Roman" w:eastAsia="仿宋_GB2312"/>
        </w:rPr>
        <w:t xml:space="preserve">    2.投标应以人民币报价。</w:t>
      </w:r>
      <w:r/>
    </w:p>
    <w:p>
      <w:pPr>
        <w:pStyle w:val="1140"/>
        <w:keepLines w:val="0"/>
        <w:keepNext w:val="0"/>
        <w:pageBreakBefore w:val="0"/>
        <w:spacing w:before="181" w:after="181" w:line="440" w:lineRule="exact"/>
        <w:widowControl w:val="off"/>
        <w:rPr>
          <w:rFonts w:hint="eastAsia" w:ascii="黑体" w:hAnsi="黑体" w:eastAsia="黑体" w:cs="黑体"/>
          <w:sz w:val="32"/>
          <w:szCs w:val="32"/>
          <w:highlight w:val="yellow"/>
          <w:lang w:eastAsia="zh-CN"/>
        </w:rPr>
      </w:pPr>
      <w:r>
        <w:rPr>
          <w:rFonts w:hint="eastAsia" w:ascii="黑体" w:hAnsi="黑体" w:eastAsia="黑体" w:cs="黑体"/>
          <w:sz w:val="32"/>
          <w:szCs w:val="32"/>
          <w:highlight w:val="yellow"/>
          <w:lang w:eastAsia="zh-CN"/>
        </w:rPr>
        <w:t xml:space="preserve">特别说明：</w:t>
      </w:r>
      <w:r/>
    </w:p>
    <w:p>
      <w:pPr>
        <w:pStyle w:val="1140"/>
        <w:ind w:firstLine="560"/>
        <w:keepLines w:val="0"/>
        <w:keepNext w:val="0"/>
        <w:pageBreakBefore w:val="0"/>
        <w:spacing w:line="500" w:lineRule="exact"/>
        <w:widowControl w:val="off"/>
        <w:rPr>
          <w:rFonts w:hint="eastAsia" w:eastAsia="仿宋_GB2312"/>
          <w:sz w:val="28"/>
          <w:szCs w:val="28"/>
          <w:lang w:eastAsia="zh-CN"/>
        </w:rPr>
      </w:pPr>
      <w:r>
        <w:rPr>
          <w:rFonts w:hint="eastAsia" w:eastAsia="仿宋_GB2312"/>
          <w:sz w:val="28"/>
          <w:szCs w:val="28"/>
          <w:lang w:val="en-US" w:eastAsia="zh-CN"/>
        </w:rPr>
        <w:t xml:space="preserve">1.</w:t>
      </w:r>
      <w:r>
        <w:rPr>
          <w:rFonts w:hint="eastAsia" w:eastAsia="仿宋_GB2312"/>
          <w:sz w:val="28"/>
          <w:szCs w:val="28"/>
          <w:lang w:eastAsia="zh-CN"/>
        </w:rPr>
        <w:t xml:space="preserve">投标人的报价应严格基于招标文件确定的物业管理范围及全部服务内容，是为完成招标文件规定的物业管理工作所涉及的一切费用的完整体现。包括但不限于：设备养护、检测、管理、劳务、服装、培训、通讯、保修、安全保卫、会务安排、环境布置、宣传服务、利润、税金等所有相关费用。</w:t>
      </w:r>
      <w:r/>
    </w:p>
    <w:p>
      <w:pPr>
        <w:pStyle w:val="1140"/>
        <w:ind w:firstLine="560"/>
        <w:keepLines w:val="0"/>
        <w:keepNext w:val="0"/>
        <w:pageBreakBefore w:val="0"/>
        <w:spacing w:line="500" w:lineRule="exact"/>
        <w:widowControl w:val="off"/>
        <w:rPr>
          <w:rFonts w:hint="eastAsia" w:eastAsia="仿宋_GB2312"/>
          <w:sz w:val="28"/>
          <w:szCs w:val="28"/>
          <w:lang w:eastAsia="zh-CN"/>
        </w:rPr>
      </w:pPr>
      <w:r>
        <w:rPr>
          <w:rFonts w:hint="eastAsia" w:eastAsia="仿宋_GB2312"/>
          <w:sz w:val="28"/>
          <w:szCs w:val="28"/>
          <w:lang w:val="en-US" w:eastAsia="zh-CN"/>
        </w:rPr>
        <w:t xml:space="preserve">2.</w:t>
      </w:r>
      <w:r>
        <w:rPr>
          <w:rFonts w:hint="eastAsia" w:eastAsia="仿宋_GB2312"/>
          <w:sz w:val="28"/>
          <w:szCs w:val="28"/>
          <w:lang w:eastAsia="zh-CN"/>
        </w:rPr>
        <w:t xml:space="preserve">本项目合同服务期内，物业服务总价以中标价格为准。除本项目的服务合同中明确约定由采购人另行支付的费用外，所有与物业服务相关的费用均已包含在合同总价之中，采购人不再额外承担。投标人在报价时应充分考虑所有可能影响报价的价格因素。一旦中标并签订合同，合同总价在本合同期内实行固定总价包干，不予调整。</w:t>
      </w:r>
      <w:r/>
    </w:p>
    <w:p>
      <w:pPr>
        <w:pStyle w:val="1140"/>
        <w:ind w:firstLine="560"/>
        <w:keepLines w:val="0"/>
        <w:keepNext w:val="0"/>
        <w:pageBreakBefore w:val="0"/>
        <w:spacing w:line="500" w:lineRule="exact"/>
        <w:widowControl w:val="off"/>
        <w:rPr>
          <w:rFonts w:hint="eastAsia" w:eastAsia="仿宋_GB2312"/>
          <w:sz w:val="28"/>
          <w:szCs w:val="28"/>
          <w:lang w:eastAsia="zh-CN"/>
        </w:rPr>
      </w:pPr>
      <w:r>
        <w:rPr>
          <w:rFonts w:hint="eastAsia" w:eastAsia="仿宋_GB2312"/>
          <w:sz w:val="28"/>
          <w:szCs w:val="28"/>
          <w:lang w:val="en-US" w:eastAsia="zh-CN"/>
        </w:rPr>
        <w:t xml:space="preserve">3.</w:t>
      </w:r>
      <w:r>
        <w:rPr>
          <w:rFonts w:hint="eastAsia" w:eastAsia="仿宋_GB2312"/>
          <w:sz w:val="28"/>
          <w:szCs w:val="28"/>
          <w:lang w:eastAsia="zh-CN"/>
        </w:rPr>
        <w:t xml:space="preserve">若本项目合同履行期间，采购人项目的建筑面积或物业服务区域发生实质性变化，双方可协商调整服务价格。具体调整方式由采购人、中标人双方根据实际变动情况另行签订补充协议确定。</w:t>
      </w:r>
      <w:r/>
    </w:p>
    <w:p>
      <w:pPr>
        <w:pStyle w:val="1140"/>
        <w:ind w:firstLine="560"/>
        <w:keepLines w:val="0"/>
        <w:keepNext w:val="0"/>
        <w:pageBreakBefore w:val="0"/>
        <w:spacing w:line="500" w:lineRule="exact"/>
        <w:widowControl w:val="off"/>
        <w:rPr>
          <w:rFonts w:hint="eastAsia" w:eastAsia="仿宋_GB2312"/>
          <w:sz w:val="28"/>
          <w:szCs w:val="28"/>
          <w:lang w:eastAsia="zh-CN"/>
        </w:rPr>
      </w:pPr>
      <w:r>
        <w:rPr>
          <w:rFonts w:hint="eastAsia" w:eastAsia="仿宋_GB2312"/>
          <w:sz w:val="28"/>
          <w:szCs w:val="28"/>
          <w:lang w:val="en-US" w:eastAsia="zh-CN"/>
        </w:rPr>
        <w:t xml:space="preserve">4.</w:t>
      </w:r>
      <w:r>
        <w:rPr>
          <w:rFonts w:hint="eastAsia" w:eastAsia="仿宋_GB2312"/>
          <w:sz w:val="28"/>
          <w:szCs w:val="28"/>
          <w:lang w:eastAsia="zh-CN"/>
        </w:rPr>
        <w:t xml:space="preserve">投标人应充分预估并自行承担以下相关风险，并将其纳入报价之中，包括但不限于：法定最低工资标准调整、社会保险最低缴费基数标准调整，以及其他国家或地方政策性变化所导致的成本增加。采购人对此类风险不承担额外的支付义务。</w:t>
      </w:r>
      <w:r/>
    </w:p>
    <w:p>
      <w:pPr>
        <w:pStyle w:val="1121"/>
        <w:ind w:firstLine="560"/>
        <w:jc w:val="both"/>
        <w:keepLines/>
        <w:keepNext/>
        <w:pageBreakBefore w:val="0"/>
        <w:spacing w:before="0" w:after="0" w:line="500" w:lineRule="exact"/>
        <w:widowControl w:val="off"/>
        <w:rPr>
          <w:rFonts w:hint="eastAsia" w:ascii="黑体" w:hAnsi="黑体" w:eastAsia="黑体" w:cs="方正黑体_GBK"/>
          <w:b w:val="0"/>
          <w:bCs w:val="0"/>
          <w:color w:val="000000"/>
          <w:sz w:val="28"/>
          <w:szCs w:val="28"/>
          <w:highlight w:val="none"/>
          <w:lang w:eastAsia="zh-CN"/>
        </w:rPr>
      </w:pPr>
      <w:r>
        <w:rPr>
          <w:rFonts w:hint="eastAsia" w:ascii="黑体" w:hAnsi="黑体" w:eastAsia="黑体" w:cs="方正黑体_GBK"/>
          <w:b w:val="0"/>
          <w:bCs w:val="0"/>
          <w:color w:val="000000"/>
          <w:sz w:val="28"/>
          <w:szCs w:val="28"/>
          <w:highlight w:val="none"/>
          <w:lang w:eastAsia="zh-CN"/>
        </w:rPr>
        <w:t xml:space="preserve">七</w:t>
      </w:r>
      <w:r>
        <w:rPr>
          <w:rFonts w:hint="eastAsia" w:ascii="黑体" w:hAnsi="黑体" w:eastAsia="黑体" w:cs="方正黑体_GBK"/>
          <w:b w:val="0"/>
          <w:bCs w:val="0"/>
          <w:color w:val="000000"/>
          <w:sz w:val="28"/>
          <w:szCs w:val="28"/>
          <w:highlight w:val="none"/>
        </w:rPr>
        <w:t xml:space="preserve">、服务方案要求</w:t>
      </w:r>
      <w:r/>
    </w:p>
    <w:p>
      <w:pPr>
        <w:ind w:firstLine="562"/>
        <w:keepLines w:val="0"/>
        <w:keepNext w:val="0"/>
        <w:pageBreakBefore w:val="0"/>
        <w:spacing w:line="520" w:lineRule="exact"/>
        <w:widowControl w:val="off"/>
        <w:rPr>
          <w:rFonts w:hint="eastAsia" w:ascii="仿宋_GB2312" w:hAnsi="仿宋_GB2312" w:eastAsia="仿宋_GB2312" w:cs="仿宋_GB2312"/>
          <w:b/>
          <w:bCs/>
          <w:sz w:val="28"/>
          <w:lang w:eastAsia="zh-CN"/>
        </w:rPr>
      </w:pPr>
      <w:r>
        <w:rPr>
          <w:rFonts w:hint="eastAsia" w:ascii="仿宋_GB2312" w:hAnsi="仿宋_GB2312" w:eastAsia="仿宋_GB2312" w:cs="仿宋_GB2312"/>
          <w:b/>
          <w:bCs/>
          <w:sz w:val="28"/>
          <w:lang w:eastAsia="zh-CN"/>
        </w:rPr>
        <w:t xml:space="preserve">1.整体服务设想与总体目标</w:t>
      </w:r>
      <w:r/>
    </w:p>
    <w:p>
      <w:pPr>
        <w:ind w:firstLine="560"/>
        <w:keepLines w:val="0"/>
        <w:keepNext w:val="0"/>
        <w:pageBreakBefore w:val="0"/>
        <w:spacing w:line="520" w:lineRule="exact"/>
        <w:widowControl w:val="off"/>
        <w:rPr>
          <w:rFonts w:hint="eastAsia" w:ascii="仿宋_GB2312" w:hAnsi="仿宋_GB2312" w:eastAsia="仿宋_GB2312" w:cs="仿宋_GB2312"/>
          <w:sz w:val="28"/>
          <w:lang w:eastAsia="zh-CN"/>
        </w:rPr>
      </w:pPr>
      <w:r>
        <w:rPr>
          <w:rFonts w:hint="eastAsia" w:ascii="仿宋_GB2312" w:hAnsi="仿宋_GB2312" w:eastAsia="仿宋_GB2312" w:cs="仿宋_GB2312"/>
          <w:sz w:val="28"/>
          <w:lang w:eastAsia="zh-CN"/>
        </w:rPr>
        <w:t xml:space="preserve">投标人应根据采购需求和本项目实际，提供本项目物业管理整体服务设想和总体目标。方案应包括：本项目管理理念、管理目标、项目服务定位、服务设想及策划，重点、难点分析及应对措施等内容。要求方案细致完整、针对性强、措施有力，符合基层派出所、交警中队的警务工作环境的特殊要求，保证服务及时、到位。</w:t>
      </w:r>
      <w:r/>
    </w:p>
    <w:p>
      <w:pPr>
        <w:ind w:firstLine="562"/>
        <w:keepLines w:val="0"/>
        <w:keepNext w:val="0"/>
        <w:pageBreakBefore w:val="0"/>
        <w:spacing w:line="520" w:lineRule="exact"/>
        <w:widowControl w:val="off"/>
        <w:rPr>
          <w:rFonts w:hint="eastAsia" w:ascii="仿宋_GB2312" w:hAnsi="仿宋_GB2312" w:eastAsia="仿宋_GB2312" w:cs="仿宋_GB2312"/>
          <w:b/>
          <w:bCs/>
          <w:sz w:val="28"/>
          <w:lang w:eastAsia="zh-CN"/>
        </w:rPr>
      </w:pPr>
      <w:r>
        <w:rPr>
          <w:rFonts w:hint="eastAsia" w:ascii="仿宋_GB2312" w:hAnsi="仿宋_GB2312" w:eastAsia="仿宋_GB2312" w:cs="仿宋_GB2312"/>
          <w:b/>
          <w:bCs/>
          <w:sz w:val="28"/>
          <w:lang w:eastAsia="zh-CN"/>
        </w:rPr>
        <w:t xml:space="preserve">2.机构设立及运作流程方案</w:t>
      </w:r>
      <w:r/>
    </w:p>
    <w:p>
      <w:pPr>
        <w:ind w:firstLine="560"/>
        <w:keepLines w:val="0"/>
        <w:keepNext w:val="0"/>
        <w:pageBreakBefore w:val="0"/>
        <w:spacing w:line="520" w:lineRule="exact"/>
        <w:widowControl w:val="off"/>
        <w:rPr>
          <w:rFonts w:hint="eastAsia" w:ascii="仿宋_GB2312" w:hAnsi="仿宋_GB2312" w:eastAsia="仿宋_GB2312" w:cs="仿宋_GB2312"/>
          <w:sz w:val="28"/>
          <w:lang w:eastAsia="zh-CN"/>
        </w:rPr>
      </w:pPr>
      <w:r>
        <w:rPr>
          <w:rFonts w:hint="eastAsia" w:ascii="仿宋_GB2312" w:hAnsi="仿宋_GB2312" w:eastAsia="仿宋_GB2312" w:cs="仿宋_GB2312"/>
          <w:sz w:val="28"/>
          <w:lang w:eastAsia="zh-CN"/>
        </w:rPr>
        <w:t xml:space="preserve">投标人应根据采购需求和本项目实际，制订相应的机构设立及运作流程方案。内容包括：组织架构设计、岗位设置及人员配备、各岗位职责分工、内部协调机制、与采购人的日常对接流程、报事报修处理流程等。要求方案细致完整、职责清晰、运转高效，能够满足采购人基层所队物业服务日常管理需求。</w:t>
      </w:r>
      <w:r/>
    </w:p>
    <w:p>
      <w:pPr>
        <w:ind w:firstLine="562"/>
        <w:keepLines w:val="0"/>
        <w:keepNext w:val="0"/>
        <w:pageBreakBefore w:val="0"/>
        <w:spacing w:line="520" w:lineRule="exact"/>
        <w:widowControl w:val="off"/>
        <w:rPr>
          <w:rFonts w:hint="eastAsia" w:ascii="仿宋_GB2312" w:hAnsi="仿宋_GB2312" w:eastAsia="仿宋_GB2312" w:cs="仿宋_GB2312"/>
          <w:b/>
          <w:bCs/>
          <w:sz w:val="28"/>
          <w:lang w:eastAsia="zh-CN"/>
        </w:rPr>
      </w:pPr>
      <w:r>
        <w:rPr>
          <w:rFonts w:hint="eastAsia" w:ascii="仿宋_GB2312" w:hAnsi="仿宋_GB2312" w:eastAsia="仿宋_GB2312" w:cs="仿宋_GB2312"/>
          <w:b/>
          <w:bCs/>
          <w:sz w:val="28"/>
          <w:lang w:eastAsia="zh-CN"/>
        </w:rPr>
        <w:t xml:space="preserve">3.食堂管理服务方案</w:t>
      </w:r>
      <w:r/>
    </w:p>
    <w:p>
      <w:pPr>
        <w:ind w:firstLine="560"/>
        <w:keepLines w:val="0"/>
        <w:keepNext w:val="0"/>
        <w:pageBreakBefore w:val="0"/>
        <w:spacing w:line="520" w:lineRule="exact"/>
        <w:widowControl w:val="off"/>
        <w:rPr>
          <w:rFonts w:hint="eastAsia" w:ascii="仿宋_GB2312" w:hAnsi="仿宋_GB2312" w:eastAsia="仿宋_GB2312" w:cs="仿宋_GB2312"/>
          <w:sz w:val="28"/>
          <w:lang w:eastAsia="zh-CN"/>
        </w:rPr>
      </w:pPr>
      <w:r>
        <w:rPr>
          <w:rFonts w:hint="eastAsia" w:ascii="仿宋_GB2312" w:hAnsi="仿宋_GB2312" w:eastAsia="仿宋_GB2312" w:cs="仿宋_GB2312"/>
          <w:sz w:val="28"/>
          <w:lang w:eastAsia="zh-CN"/>
        </w:rPr>
        <w:t xml:space="preserve">投标人应根据采购需求和本项目实际，制订食堂管理服务方案。内容包括：食品安全控制措施（储存、加工、留样等）、食堂内外卫生保洁、供餐流程及时间安排、餐具清洗消毒、餐厨废弃物处理、从业人员健康管理、食材存储管理及防火防虫防鼠措施等。要求方案细致完整、安全可控，符合国家食品安全相关法律法规及采购人实际用餐需求。</w:t>
      </w:r>
      <w:r/>
    </w:p>
    <w:p>
      <w:pPr>
        <w:ind w:firstLine="562"/>
        <w:keepLines w:val="0"/>
        <w:keepNext w:val="0"/>
        <w:pageBreakBefore w:val="0"/>
        <w:spacing w:line="520" w:lineRule="exact"/>
        <w:widowControl w:val="off"/>
        <w:rPr>
          <w:rFonts w:hint="eastAsia" w:ascii="仿宋_GB2312" w:hAnsi="仿宋_GB2312" w:eastAsia="仿宋_GB2312" w:cs="仿宋_GB2312"/>
          <w:sz w:val="28"/>
          <w:lang w:eastAsia="zh-CN"/>
        </w:rPr>
      </w:pPr>
      <w:r>
        <w:rPr>
          <w:rFonts w:hint="eastAsia" w:ascii="仿宋_GB2312" w:hAnsi="仿宋_GB2312" w:eastAsia="仿宋_GB2312" w:cs="仿宋_GB2312"/>
          <w:b/>
          <w:bCs/>
          <w:sz w:val="28"/>
          <w:lang w:eastAsia="zh-CN"/>
        </w:rPr>
        <w:t xml:space="preserve">4.卫生保洁服务方案</w:t>
      </w:r>
      <w:r/>
    </w:p>
    <w:p>
      <w:pPr>
        <w:ind w:firstLine="560"/>
        <w:keepLines w:val="0"/>
        <w:keepNext w:val="0"/>
        <w:pageBreakBefore w:val="0"/>
        <w:spacing w:line="520" w:lineRule="exact"/>
        <w:widowControl w:val="off"/>
        <w:rPr>
          <w:rFonts w:hint="eastAsia" w:ascii="仿宋_GB2312" w:hAnsi="仿宋_GB2312" w:eastAsia="仿宋_GB2312" w:cs="仿宋_GB2312"/>
          <w:sz w:val="28"/>
          <w:lang w:eastAsia="zh-CN"/>
        </w:rPr>
      </w:pPr>
      <w:r>
        <w:rPr>
          <w:rFonts w:hint="eastAsia" w:ascii="仿宋_GB2312" w:hAnsi="仿宋_GB2312" w:eastAsia="仿宋_GB2312" w:cs="仿宋_GB2312"/>
          <w:sz w:val="28"/>
          <w:lang w:eastAsia="zh-CN"/>
        </w:rPr>
        <w:t xml:space="preserve">投标人应根据采购需求和本项目实际，制订卫生保洁服务方案。内容包括：室内外保洁范围及频次（大厅、走廊、楼梯、卫生间、办公室、会议室、备勤室等），公共卫生防控消杀措施（定期消毒、传染病高发期强化措施），保洁工具及器械配置标准，不同工作面（地面、墙面、门窗、家具、设施设备等）的具体保洁方法，确保环境整洁、无杂物垃圾、物品摆放有序。要求方案细致完整、针对性强，满足基层所队的警务办公环境的卫生标准。</w:t>
      </w:r>
      <w:r/>
    </w:p>
    <w:p>
      <w:pPr>
        <w:ind w:firstLine="562"/>
        <w:keepLines w:val="0"/>
        <w:keepNext w:val="0"/>
        <w:pageBreakBefore w:val="0"/>
        <w:spacing w:line="520" w:lineRule="exact"/>
        <w:widowControl w:val="off"/>
        <w:rPr>
          <w:rFonts w:hint="eastAsia" w:ascii="仿宋_GB2312" w:hAnsi="仿宋_GB2312" w:eastAsia="仿宋_GB2312" w:cs="仿宋_GB2312"/>
          <w:b/>
          <w:bCs/>
          <w:sz w:val="28"/>
          <w:lang w:eastAsia="zh-CN"/>
        </w:rPr>
      </w:pPr>
      <w:r>
        <w:rPr>
          <w:rFonts w:hint="eastAsia" w:ascii="仿宋_GB2312" w:hAnsi="仿宋_GB2312" w:eastAsia="仿宋_GB2312" w:cs="仿宋_GB2312"/>
          <w:b/>
          <w:bCs/>
          <w:sz w:val="28"/>
          <w:lang w:eastAsia="zh-CN"/>
        </w:rPr>
        <w:t xml:space="preserve">5.投诉处理与服务质量提升方案</w:t>
      </w:r>
      <w:r/>
    </w:p>
    <w:p>
      <w:pPr>
        <w:ind w:firstLine="560"/>
        <w:keepLines w:val="0"/>
        <w:keepNext w:val="0"/>
        <w:pageBreakBefore w:val="0"/>
        <w:spacing w:line="520" w:lineRule="exact"/>
        <w:widowControl w:val="off"/>
        <w:rPr>
          <w:rFonts w:hint="eastAsia" w:ascii="仿宋_GB2312" w:hAnsi="仿宋_GB2312" w:eastAsia="仿宋_GB2312" w:cs="仿宋_GB2312"/>
          <w:b w:val="0"/>
          <w:bCs w:val="0"/>
          <w:sz w:val="28"/>
          <w:lang w:eastAsia="zh-CN"/>
        </w:rPr>
      </w:pPr>
      <w:r>
        <w:rPr>
          <w:rFonts w:hint="eastAsia" w:ascii="仿宋_GB2312" w:hAnsi="仿宋_GB2312" w:eastAsia="仿宋_GB2312" w:cs="仿宋_GB2312"/>
          <w:b w:val="0"/>
          <w:bCs w:val="0"/>
          <w:sz w:val="28"/>
          <w:lang w:eastAsia="zh-CN"/>
        </w:rPr>
        <w:t xml:space="preserve">投标人应根据采购需求和本项目实际，制订投诉处理与服务质量提升方案。内容包括：投诉受理渠道（电话、线上等）及响应机制，投诉处理流程（登记、核实、整改、反馈、回访），投诉处理时限及责任人制度，投诉信息统计分析及改进措施，定期服务质量自查与评估机制，不满意项的闭环改进流程，服务承诺及公开制度等。要求方案细致完整、措施有力，能够有效提升物业服务质量，确保投诉办结率及满意度达到采购人要求。</w:t>
      </w:r>
      <w:r/>
    </w:p>
    <w:p>
      <w:pPr>
        <w:ind w:firstLine="562"/>
        <w:keepLines w:val="0"/>
        <w:keepNext w:val="0"/>
        <w:pageBreakBefore w:val="0"/>
        <w:spacing w:line="520" w:lineRule="exact"/>
        <w:widowControl w:val="off"/>
        <w:rPr>
          <w:rFonts w:hint="eastAsia" w:ascii="仿宋_GB2312" w:hAnsi="仿宋_GB2312" w:eastAsia="仿宋_GB2312" w:cs="仿宋_GB2312"/>
          <w:b/>
          <w:bCs/>
          <w:sz w:val="28"/>
          <w:lang w:eastAsia="zh-CN"/>
        </w:rPr>
      </w:pPr>
      <w:r>
        <w:rPr>
          <w:rFonts w:hint="eastAsia" w:ascii="仿宋_GB2312" w:hAnsi="仿宋_GB2312" w:eastAsia="仿宋_GB2312" w:cs="仿宋_GB2312"/>
          <w:b/>
          <w:bCs/>
          <w:sz w:val="28"/>
          <w:lang w:eastAsia="zh-CN"/>
        </w:rPr>
        <w:t xml:space="preserve">6.各项管理规章制度</w:t>
      </w:r>
      <w:r/>
    </w:p>
    <w:p>
      <w:pPr>
        <w:ind w:firstLine="560"/>
        <w:keepLines w:val="0"/>
        <w:keepNext w:val="0"/>
        <w:pageBreakBefore w:val="0"/>
        <w:spacing w:line="520" w:lineRule="exact"/>
        <w:widowControl w:val="off"/>
        <w:rPr>
          <w:rFonts w:hint="eastAsia" w:ascii="仿宋_GB2312" w:hAnsi="仿宋_GB2312" w:eastAsia="仿宋_GB2312" w:cs="仿宋_GB2312"/>
          <w:sz w:val="28"/>
          <w:lang w:eastAsia="zh-CN"/>
        </w:rPr>
      </w:pPr>
      <w:r>
        <w:rPr>
          <w:rFonts w:hint="eastAsia" w:ascii="仿宋_GB2312" w:hAnsi="仿宋_GB2312" w:eastAsia="仿宋_GB2312" w:cs="仿宋_GB2312"/>
          <w:sz w:val="28"/>
          <w:lang w:eastAsia="zh-CN"/>
        </w:rPr>
        <w:t xml:space="preserve">投标人应根据采购需求和本项目实际，制定详细的内部管理制度及日常运作管理规则。内容包括但不限于：考勤制度、奖惩制度、投诉处理制度、设备设施管理制度、物业档案（含人员档案等）的收集、保存及移交制度等。要求制度健全、可操作性强，能够有效规范和约束物业服务工作。</w:t>
      </w:r>
      <w:r/>
    </w:p>
    <w:p>
      <w:pPr>
        <w:ind w:firstLine="562"/>
        <w:keepLines w:val="0"/>
        <w:keepNext w:val="0"/>
        <w:pageBreakBefore w:val="0"/>
        <w:spacing w:line="520" w:lineRule="exact"/>
        <w:widowControl w:val="off"/>
        <w:rPr>
          <w:rFonts w:hint="eastAsia" w:ascii="仿宋_GB2312" w:hAnsi="仿宋_GB2312" w:eastAsia="仿宋_GB2312" w:cs="仿宋_GB2312"/>
          <w:b/>
          <w:bCs/>
          <w:sz w:val="28"/>
          <w:lang w:eastAsia="zh-CN"/>
        </w:rPr>
      </w:pPr>
      <w:r>
        <w:rPr>
          <w:rFonts w:hint="eastAsia" w:ascii="仿宋_GB2312" w:hAnsi="仿宋_GB2312" w:eastAsia="仿宋_GB2312" w:cs="仿宋_GB2312"/>
          <w:b/>
          <w:bCs/>
          <w:sz w:val="28"/>
          <w:lang w:eastAsia="zh-CN"/>
        </w:rPr>
        <w:t xml:space="preserve">7.突发事件应急处置方案</w:t>
      </w:r>
      <w:r/>
    </w:p>
    <w:p>
      <w:pPr>
        <w:ind w:firstLine="560"/>
        <w:keepLines w:val="0"/>
        <w:keepNext w:val="0"/>
        <w:pageBreakBefore w:val="0"/>
        <w:spacing w:line="520" w:lineRule="exact"/>
        <w:widowControl w:val="off"/>
        <w:rPr>
          <w:rFonts w:hint="eastAsia" w:ascii="仿宋_GB2312" w:hAnsi="仿宋_GB2312" w:eastAsia="仿宋_GB2312" w:cs="仿宋_GB2312"/>
          <w:sz w:val="28"/>
          <w:lang w:eastAsia="zh-CN"/>
        </w:rPr>
      </w:pPr>
      <w:r>
        <w:rPr>
          <w:rFonts w:hint="eastAsia" w:ascii="仿宋_GB2312" w:hAnsi="仿宋_GB2312" w:eastAsia="仿宋_GB2312" w:cs="仿宋_GB2312"/>
          <w:sz w:val="28"/>
          <w:lang w:eastAsia="zh-CN"/>
        </w:rPr>
        <w:t xml:space="preserve">投标人应根据采购需求和本项目实际，制订突发事件应急处置方案。内容包括：梳理本项目可能发生的各类突发事件（如火情、设备故障、停电停水、自然灾害等），建立分类应急预案，明确响应流程、人员分工及职责、通讯联络方式、先期处置措施、事后恢复及报告程序，能够第一时间有效处置、控制事态发展，保障采购人员工及办事群众的生命财产安全。要求方案细致完整、针对性强、措施有力。</w:t>
      </w:r>
      <w:r/>
    </w:p>
    <w:p>
      <w:pPr>
        <w:ind w:firstLine="562"/>
        <w:keepLines w:val="0"/>
        <w:keepNext w:val="0"/>
        <w:pageBreakBefore w:val="0"/>
        <w:spacing w:line="520" w:lineRule="exact"/>
        <w:widowControl w:val="off"/>
        <w:rPr>
          <w:rFonts w:hint="eastAsia" w:ascii="仿宋_GB2312" w:hAnsi="仿宋_GB2312" w:eastAsia="仿宋_GB2312" w:cs="仿宋_GB2312"/>
          <w:b/>
          <w:bCs/>
          <w:sz w:val="28"/>
          <w:lang w:eastAsia="zh-CN"/>
        </w:rPr>
      </w:pPr>
      <w:r>
        <w:rPr>
          <w:rFonts w:hint="eastAsia" w:ascii="仿宋_GB2312" w:hAnsi="仿宋_GB2312" w:eastAsia="仿宋_GB2312" w:cs="仿宋_GB2312"/>
          <w:b/>
          <w:bCs/>
          <w:sz w:val="28"/>
          <w:lang w:eastAsia="zh-CN"/>
        </w:rPr>
        <w:t xml:space="preserve">8.员工培训考核与管理方案</w:t>
      </w:r>
      <w:r/>
    </w:p>
    <w:p>
      <w:pPr>
        <w:ind w:firstLine="560"/>
        <w:keepLines w:val="0"/>
        <w:keepNext w:val="0"/>
        <w:pageBreakBefore w:val="0"/>
        <w:spacing w:line="520" w:lineRule="exact"/>
        <w:widowControl w:val="off"/>
        <w:rPr>
          <w:rFonts w:hint="eastAsia" w:ascii="仿宋_GB2312" w:hAnsi="仿宋_GB2312" w:eastAsia="仿宋_GB2312" w:cs="仿宋_GB2312"/>
          <w:sz w:val="28"/>
          <w:lang w:eastAsia="zh-CN"/>
        </w:rPr>
      </w:pPr>
      <w:r>
        <w:rPr>
          <w:rFonts w:hint="eastAsia" w:ascii="仿宋_GB2312" w:hAnsi="仿宋_GB2312" w:eastAsia="仿宋_GB2312" w:cs="仿宋_GB2312"/>
          <w:sz w:val="28"/>
          <w:lang w:eastAsia="zh-CN"/>
        </w:rPr>
        <w:t xml:space="preserve">投标人应根据采购需求和本项目实际，制定员工培训、考核及日常管理方案。内容包括：各类人员（保洁、厨师、厨工）的岗前培训计划、在职定期培训安排，培训内容涵盖服务技能、安全操作、应急处理、保密教育等；考核指标体系及评分标准（出勤、工作质量、服务态度、投诉率等），绩效考核与奖惩机制；日常管理措施（着装、言行、纪律要求等）。要求方案细致完整、措施具体，能够保证物业人员素质和队伍稳定。</w:t>
      </w:r>
      <w:r/>
    </w:p>
    <w:p>
      <w:pPr>
        <w:ind w:firstLine="562"/>
        <w:keepLines w:val="0"/>
        <w:keepNext w:val="0"/>
        <w:pageBreakBefore w:val="0"/>
        <w:spacing w:line="520" w:lineRule="exact"/>
        <w:widowControl w:val="off"/>
        <w:rPr>
          <w:rFonts w:hint="eastAsia" w:ascii="仿宋_GB2312" w:hAnsi="仿宋_GB2312" w:eastAsia="仿宋_GB2312" w:cs="仿宋_GB2312"/>
          <w:b/>
          <w:bCs/>
          <w:sz w:val="28"/>
          <w:lang w:eastAsia="zh-CN"/>
        </w:rPr>
      </w:pPr>
      <w:r>
        <w:rPr>
          <w:rFonts w:hint="eastAsia" w:ascii="仿宋_GB2312" w:hAnsi="仿宋_GB2312" w:eastAsia="仿宋_GB2312" w:cs="仿宋_GB2312"/>
          <w:b/>
          <w:bCs/>
          <w:sz w:val="28"/>
          <w:lang w:eastAsia="zh-CN"/>
        </w:rPr>
        <w:t xml:space="preserve">9.保密与安全管理方案</w:t>
      </w:r>
      <w:r/>
    </w:p>
    <w:p>
      <w:pPr>
        <w:ind w:firstLine="560"/>
        <w:keepLines w:val="0"/>
        <w:keepNext w:val="0"/>
        <w:pageBreakBefore w:val="0"/>
        <w:spacing w:line="520" w:lineRule="exact"/>
        <w:widowControl w:val="off"/>
        <w:rPr>
          <w:rFonts w:hint="eastAsia" w:ascii="仿宋_GB2312" w:hAnsi="仿宋_GB2312" w:eastAsia="仿宋_GB2312" w:cs="仿宋_GB2312"/>
          <w:b w:val="0"/>
          <w:bCs w:val="0"/>
          <w:sz w:val="28"/>
          <w:u w:val="none"/>
          <w:lang w:eastAsia="zh-CN"/>
        </w:rPr>
      </w:pPr>
      <w:r>
        <w:rPr>
          <w:rFonts w:hint="eastAsia" w:ascii="仿宋_GB2312" w:hAnsi="仿宋_GB2312" w:eastAsia="仿宋_GB2312" w:cs="仿宋_GB2312"/>
          <w:b w:val="0"/>
          <w:bCs w:val="0"/>
          <w:sz w:val="28"/>
          <w:u w:val="none"/>
          <w:lang w:eastAsia="zh-CN"/>
        </w:rPr>
        <w:t xml:space="preserve">投标人应根据采购需求和本项目实际，制订保密与安全管理方案。内容包括：物业服务人员保密教育及保密承诺制度（入职保密培训、签订保密协议），日常工作中接触的警务信息、监控画面、工作记录、来访人员信息等的保密管理措施，泄密责任追究机制等。要求方案细致完整、措施严密，确保物业服务过程中不发生泄密事件，符合公安机关保密工作相关规定。</w:t>
      </w:r>
      <w:r/>
    </w:p>
    <w:p>
      <w:pPr>
        <w:ind w:firstLine="562"/>
        <w:keepLines w:val="0"/>
        <w:keepNext w:val="0"/>
        <w:pageBreakBefore w:val="0"/>
        <w:spacing w:line="520" w:lineRule="exact"/>
        <w:widowControl w:val="off"/>
        <w:rPr>
          <w:rFonts w:hint="eastAsia" w:ascii="仿宋_GB2312" w:hAnsi="仿宋_GB2312" w:eastAsia="仿宋_GB2312" w:cs="仿宋_GB2312"/>
          <w:b/>
          <w:bCs/>
          <w:sz w:val="28"/>
          <w:lang w:eastAsia="zh-CN"/>
        </w:rPr>
      </w:pPr>
      <w:r>
        <w:rPr>
          <w:rFonts w:hint="eastAsia" w:ascii="仿宋_GB2312" w:hAnsi="仿宋_GB2312" w:eastAsia="仿宋_GB2312" w:cs="仿宋_GB2312"/>
          <w:b/>
          <w:bCs/>
          <w:sz w:val="28"/>
          <w:lang w:eastAsia="zh-CN"/>
        </w:rPr>
        <w:t xml:space="preserve">10.进退场交接方案</w:t>
      </w:r>
      <w:r/>
    </w:p>
    <w:p>
      <w:pPr>
        <w:ind w:firstLine="560"/>
        <w:keepLines w:val="0"/>
        <w:keepNext w:val="0"/>
        <w:pageBreakBefore w:val="0"/>
        <w:spacing w:line="520" w:lineRule="exact"/>
        <w:widowControl w:val="off"/>
        <w:rPr>
          <w:rFonts w:hint="eastAsia" w:ascii="仿宋_GB2312" w:hAnsi="仿宋_GB2312" w:eastAsia="仿宋_GB2312" w:cs="仿宋_GB2312"/>
          <w:color w:val="000000"/>
          <w:sz w:val="28"/>
          <w:lang w:eastAsia="zh-CN"/>
        </w:rPr>
      </w:pPr>
      <w:r>
        <w:rPr>
          <w:rFonts w:hint="eastAsia" w:ascii="仿宋_GB2312" w:hAnsi="仿宋_GB2312" w:eastAsia="仿宋_GB2312" w:cs="仿宋_GB2312"/>
          <w:sz w:val="28"/>
          <w:lang w:eastAsia="zh-CN"/>
        </w:rPr>
        <w:t xml:space="preserve">投标人应根据采购需求和本项目实际，提出物业项目进退场交接方案。内容包括：进场前的准备工作（人员调配、设备物资准备、与现物业及采购人对接），进场具体步骤（接管验收、资产清点、岗位熟悉），退场时的清理措施（资产盘点、剩余物资移交、档案资料移交），过渡期内服务保障措施（确保交接期间物业服务不间断、标准不降低），以及争议或遗留问题的处理机制。要求方案细致完整、无缝衔接，确保交接平稳、不影响采购人的正常办公秩序。</w:t>
      </w:r>
      <w:r/>
    </w:p>
    <w:p>
      <w:pPr>
        <w:ind w:firstLine="560"/>
        <w:jc w:val="left"/>
        <w:spacing w:line="520" w:lineRule="exact"/>
        <w:rPr>
          <w:rFonts w:eastAsia="方正黑体_GBK" w:cs="方正黑体_GBK"/>
          <w:sz w:val="28"/>
          <w:szCs w:val="28"/>
          <w:lang w:val="zh-CN"/>
        </w:rPr>
      </w:pPr>
      <w:r>
        <w:rPr>
          <w:rFonts w:hint="eastAsia" w:eastAsia="方正黑体_GBK" w:cs="方正黑体_GBK"/>
          <w:sz w:val="28"/>
          <w:szCs w:val="28"/>
          <w:lang w:val="zh-CN"/>
        </w:rPr>
        <w:t xml:space="preserve">九、考评方法及细则</w:t>
      </w:r>
      <w:r/>
    </w:p>
    <w:p>
      <w:pPr>
        <w:ind w:firstLine="560"/>
        <w:keepLines w:val="0"/>
        <w:keepNext w:val="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采购人每月对成交供应商的物业管理服务进行考核。月度考核得分（满分100分）达到85分及以上为合格，采购人全额支付该月服务费；低于85分的，每低1分扣减500元，以此类推。</w:t>
      </w:r>
      <w:r/>
    </w:p>
    <w:p>
      <w:pPr>
        <w:ind w:firstLine="560"/>
        <w:keepLines w:val="0"/>
        <w:keepNext w:val="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若连续两个月月度考核得分均低于85分，采购人向成交供应商提出书面警告。若月度考核得分低于60分，采购人有权拒绝支付该月服务费。</w:t>
      </w:r>
      <w:r/>
    </w:p>
    <w:p>
      <w:pPr>
        <w:ind w:firstLine="560"/>
        <w:keepLines w:val="0"/>
        <w:keepNext w:val="0"/>
        <w:pageBreakBefore w:val="0"/>
        <w:spacing w:line="52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出现以下任一情形的，采购人有权单方解除合同，且双方互不承担违约责任：（一）连续两个月月度考核得分均低于60分；（二）一年内累计三次月度考核得分低于60分。</w:t>
      </w:r>
      <w:r/>
    </w:p>
    <w:p>
      <w:pPr>
        <w:rPr>
          <w:rFonts w:hint="eastAsia" w:ascii="方正小标宋_GBK" w:hAnsi="方正小标宋_GBK" w:eastAsia="方正小标宋_GBK" w:cs="方正小标宋_GBK"/>
          <w:sz w:val="36"/>
          <w:szCs w:val="36"/>
          <w:lang w:val="zh-CN"/>
        </w:rPr>
      </w:pPr>
      <w:r>
        <w:rPr>
          <w:rFonts w:hint="eastAsia" w:ascii="方正小标宋_GBK" w:hAnsi="方正小标宋_GBK" w:eastAsia="方正小标宋_GBK" w:cs="方正小标宋_GBK"/>
          <w:sz w:val="36"/>
          <w:szCs w:val="36"/>
          <w:lang w:val="zh-CN"/>
        </w:rPr>
        <w:br w:type="page" w:clear="all"/>
      </w:r>
      <w:r/>
    </w:p>
    <w:p>
      <w:pPr>
        <w:jc w:val="center"/>
        <w:spacing w:line="440" w:lineRule="exact"/>
        <w:rPr>
          <w:rFonts w:hint="eastAsia" w:ascii="方正小标宋_GBK" w:hAnsi="方正小标宋_GBK" w:eastAsia="方正小标宋_GBK" w:cs="方正小标宋_GBK"/>
          <w:sz w:val="36"/>
          <w:szCs w:val="36"/>
          <w:lang w:val="zh-CN"/>
        </w:rPr>
      </w:pPr>
      <w:r>
        <w:rPr>
          <w:rFonts w:hint="eastAsia" w:ascii="方正小标宋_GBK" w:hAnsi="方正小标宋_GBK" w:eastAsia="方正小标宋_GBK" w:cs="方正小标宋_GBK"/>
          <w:sz w:val="36"/>
          <w:szCs w:val="36"/>
          <w:lang w:val="zh-CN"/>
        </w:rPr>
        <w:t xml:space="preserve">兴化市公安局基层所队物业管理工作考核标准</w:t>
      </w:r>
      <w:r/>
    </w:p>
    <w:p>
      <w:pPr>
        <w:jc w:val="center"/>
        <w:spacing w:line="440" w:lineRule="exact"/>
        <w:rPr>
          <w:rFonts w:hint="eastAsia" w:ascii="方正小标宋_GBK" w:hAnsi="方正小标宋_GBK" w:eastAsia="方正小标宋_GBK" w:cs="方正小标宋_GBK"/>
          <w:sz w:val="36"/>
          <w:szCs w:val="36"/>
          <w:lang w:val="zh-CN"/>
        </w:rPr>
      </w:pPr>
      <w:r>
        <w:rPr>
          <w:rFonts w:hint="eastAsia" w:ascii="方正小标宋_GBK" w:hAnsi="方正小标宋_GBK" w:eastAsia="方正小标宋_GBK" w:cs="方正小标宋_GBK"/>
          <w:sz w:val="36"/>
          <w:szCs w:val="36"/>
          <w:lang w:val="zh-CN"/>
        </w:rPr>
      </w:r>
      <w:r/>
    </w:p>
    <w:tbl>
      <w:tblPr>
        <w:tblStyle w:val="846"/>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1"/>
        <w:gridCol w:w="915"/>
        <w:gridCol w:w="5965"/>
        <w:gridCol w:w="656"/>
        <w:gridCol w:w="624"/>
        <w:gridCol w:w="759"/>
      </w:tblGrid>
      <w:tr>
        <w:trPr>
          <w:jc w:val="center"/>
          <w:trHeight w:val="744"/>
        </w:trPr>
        <w:tc>
          <w:tcPr>
            <w:tcBorders>
              <w:top w:val="single" w:color="auto" w:sz="4" w:space="0"/>
              <w:left w:val="single" w:color="auto" w:sz="4" w:space="0"/>
              <w:bottom w:val="single" w:color="auto" w:sz="4" w:space="0"/>
              <w:right w:val="single" w:color="auto" w:sz="4" w:space="0"/>
            </w:tcBorders>
            <w:tcW w:w="541" w:type="dxa"/>
            <w:vAlign w:val="center"/>
            <w:textDirection w:val="lrTb"/>
            <w:noWrap w:val="false"/>
          </w:tcPr>
          <w:p>
            <w:pPr>
              <w:jc w:val="center"/>
              <w:spacing w:line="320" w:lineRule="exact"/>
              <w:rPr>
                <w:rFonts w:ascii="黑体" w:hAnsi="黑体" w:eastAsia="黑体" w:cs="黑体"/>
                <w:sz w:val="24"/>
                <w:szCs w:val="20"/>
              </w:rPr>
            </w:pPr>
            <w:r>
              <w:rPr>
                <w:rFonts w:hint="eastAsia" w:ascii="黑体" w:hAnsi="黑体" w:eastAsia="黑体" w:cs="黑体"/>
                <w:sz w:val="24"/>
                <w:szCs w:val="20"/>
              </w:rPr>
              <w:t xml:space="preserve">序号</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spacing w:line="320" w:lineRule="exact"/>
              <w:rPr>
                <w:rFonts w:ascii="黑体" w:hAnsi="黑体" w:eastAsia="黑体" w:cs="黑体"/>
                <w:sz w:val="24"/>
                <w:szCs w:val="20"/>
              </w:rPr>
            </w:pPr>
            <w:r>
              <w:rPr>
                <w:rFonts w:hint="eastAsia" w:ascii="黑体" w:hAnsi="黑体" w:eastAsia="黑体" w:cs="黑体"/>
                <w:sz w:val="24"/>
                <w:szCs w:val="20"/>
              </w:rPr>
              <w:t xml:space="preserve">项 目</w:t>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center"/>
              <w:spacing w:line="320" w:lineRule="exact"/>
              <w:rPr>
                <w:rFonts w:ascii="黑体" w:hAnsi="黑体" w:eastAsia="黑体" w:cs="黑体"/>
                <w:sz w:val="24"/>
                <w:szCs w:val="20"/>
              </w:rPr>
            </w:pPr>
            <w:r>
              <w:rPr>
                <w:rFonts w:hint="eastAsia" w:ascii="黑体" w:hAnsi="黑体" w:eastAsia="黑体" w:cs="黑体"/>
                <w:sz w:val="24"/>
                <w:szCs w:val="20"/>
              </w:rPr>
              <w:t xml:space="preserve">分项检查及考核内容</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黑体" w:hAnsi="黑体" w:eastAsia="黑体" w:cs="黑体"/>
                <w:sz w:val="24"/>
                <w:szCs w:val="20"/>
              </w:rPr>
            </w:pPr>
            <w:r>
              <w:rPr>
                <w:rFonts w:hint="eastAsia" w:ascii="黑体" w:hAnsi="黑体" w:eastAsia="黑体" w:cs="黑体"/>
                <w:sz w:val="24"/>
                <w:szCs w:val="20"/>
              </w:rPr>
              <w:t xml:space="preserve">分值</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20" w:lineRule="exact"/>
              <w:rPr>
                <w:rFonts w:ascii="黑体" w:hAnsi="黑体" w:eastAsia="黑体" w:cs="黑体"/>
                <w:sz w:val="24"/>
                <w:szCs w:val="20"/>
              </w:rPr>
            </w:pPr>
            <w:r>
              <w:rPr>
                <w:rFonts w:hint="eastAsia" w:ascii="黑体" w:hAnsi="黑体" w:eastAsia="黑体" w:cs="黑体"/>
                <w:sz w:val="24"/>
                <w:szCs w:val="20"/>
              </w:rPr>
              <w:t xml:space="preserve">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黑体" w:hAnsi="黑体" w:eastAsia="黑体" w:cs="黑体"/>
                <w:sz w:val="24"/>
                <w:szCs w:val="20"/>
              </w:rPr>
            </w:pPr>
            <w:r>
              <w:rPr>
                <w:rFonts w:hint="eastAsia" w:ascii="黑体" w:hAnsi="黑体" w:eastAsia="黑体" w:cs="黑体"/>
                <w:sz w:val="24"/>
                <w:szCs w:val="20"/>
              </w:rPr>
              <w:t xml:space="preserve">扣分  备注</w:t>
            </w:r>
            <w:r/>
          </w:p>
        </w:tc>
      </w:tr>
      <w:tr>
        <w:trPr>
          <w:jc w:val="center"/>
          <w:trHeight w:val="800"/>
        </w:trPr>
        <w:tc>
          <w:tcPr>
            <w:tcBorders>
              <w:top w:val="single" w:color="auto" w:sz="4" w:space="0"/>
              <w:left w:val="single" w:color="auto" w:sz="4" w:space="0"/>
              <w:bottom w:val="single" w:color="auto" w:sz="4" w:space="0"/>
              <w:right w:val="single" w:color="auto" w:sz="4" w:space="0"/>
            </w:tcBorders>
            <w:tcW w:w="541" w:type="dxa"/>
            <w:vAlign w:val="center"/>
            <w:vMerge w:val="restart"/>
            <w:textDirection w:val="lrTb"/>
            <w:noWrap w:val="false"/>
          </w:tcPr>
          <w:p>
            <w:pPr>
              <w:jc w:val="center"/>
              <w:spacing w:line="320" w:lineRule="exact"/>
              <w:rPr>
                <w:rFonts w:ascii="仿宋" w:hAnsi="仿宋" w:eastAsia="仿宋"/>
                <w:b/>
                <w:bCs/>
                <w:sz w:val="24"/>
                <w:szCs w:val="20"/>
              </w:rPr>
            </w:pPr>
            <w:r>
              <w:rPr>
                <w:rFonts w:hint="eastAsia" w:ascii="仿宋" w:hAnsi="仿宋" w:eastAsia="仿宋" w:cs="方正仿宋_GBK"/>
                <w:b/>
                <w:bCs/>
                <w:sz w:val="24"/>
                <w:szCs w:val="20"/>
              </w:rPr>
              <w:t xml:space="preserve">一</w:t>
            </w:r>
            <w:r/>
          </w:p>
        </w:tc>
        <w:tc>
          <w:tcPr>
            <w:tcBorders>
              <w:top w:val="single" w:color="auto" w:sz="4" w:space="0"/>
              <w:left w:val="single" w:color="auto" w:sz="4" w:space="0"/>
              <w:right w:val="single" w:color="auto" w:sz="4" w:space="0"/>
            </w:tcBorders>
            <w:tcW w:w="915" w:type="dxa"/>
            <w:vAlign w:val="center"/>
            <w:vMerge w:val="restart"/>
            <w:textDirection w:val="lrTb"/>
            <w:noWrap w:val="false"/>
          </w:tcPr>
          <w:p>
            <w:pPr>
              <w:jc w:val="center"/>
              <w:spacing w:line="320" w:lineRule="exact"/>
              <w:rPr>
                <w:rFonts w:ascii="仿宋" w:hAnsi="仿宋" w:eastAsia="仿宋" w:cs="仿宋"/>
                <w:b/>
                <w:bCs/>
                <w:sz w:val="24"/>
                <w:szCs w:val="20"/>
              </w:rPr>
            </w:pPr>
            <w:r>
              <w:rPr>
                <w:rFonts w:hint="eastAsia" w:ascii="仿宋" w:hAnsi="仿宋" w:eastAsia="仿宋" w:cs="仿宋"/>
                <w:b/>
                <w:bCs/>
                <w:sz w:val="24"/>
                <w:szCs w:val="20"/>
              </w:rPr>
              <w:t xml:space="preserve">日常</w:t>
            </w:r>
            <w:r/>
          </w:p>
          <w:p>
            <w:pPr>
              <w:jc w:val="center"/>
              <w:spacing w:line="320" w:lineRule="exact"/>
              <w:rPr>
                <w:rFonts w:ascii="仿宋" w:hAnsi="仿宋" w:eastAsia="仿宋"/>
                <w:b/>
                <w:bCs/>
                <w:sz w:val="24"/>
                <w:szCs w:val="20"/>
              </w:rPr>
            </w:pPr>
            <w:r>
              <w:rPr>
                <w:rFonts w:hint="eastAsia" w:ascii="仿宋" w:hAnsi="仿宋" w:eastAsia="仿宋" w:cs="仿宋"/>
                <w:b/>
                <w:bCs/>
                <w:sz w:val="24"/>
                <w:szCs w:val="20"/>
              </w:rPr>
              <w:t xml:space="preserve">管理</w:t>
            </w:r>
            <w:r/>
          </w:p>
          <w:p>
            <w:pPr>
              <w:jc w:val="center"/>
              <w:spacing w:line="320" w:lineRule="exact"/>
              <w:rPr>
                <w:rFonts w:ascii="仿宋" w:hAnsi="仿宋" w:eastAsia="仿宋"/>
                <w:b/>
                <w:bCs/>
                <w:sz w:val="24"/>
                <w:szCs w:val="20"/>
              </w:rPr>
            </w:pPr>
            <w:r>
              <w:rPr>
                <w:rFonts w:hint="eastAsia" w:ascii="仿宋" w:hAnsi="仿宋" w:eastAsia="仿宋" w:cs="仿宋"/>
                <w:b/>
                <w:bCs/>
                <w:sz w:val="24"/>
                <w:szCs w:val="20"/>
                <w:lang w:val="en-US" w:eastAsia="zh-CN"/>
              </w:rPr>
              <w:t xml:space="preserve">15</w:t>
            </w:r>
            <w:r>
              <w:rPr>
                <w:rFonts w:hint="eastAsia" w:ascii="仿宋" w:hAnsi="仿宋" w:eastAsia="仿宋" w:cs="仿宋"/>
                <w:b/>
                <w:bCs/>
                <w:sz w:val="24"/>
                <w:szCs w:val="20"/>
              </w:rPr>
              <w:t xml:space="preserve">分</w:t>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1．制度措施。日常管理制度规范健全，日常管理措施科学合理可行，管理责任制逐级落实且责任书已签订。</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3</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962"/>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left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2．员工培训。员工岗位或集中专业培训定期组织，具备设备规范操作、维护技能，安防、突发事件应急处置能力和较强的安全防范意识。无违章违规操作、人为失误。</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3</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1774"/>
        </w:trPr>
        <w:tc>
          <w:tcPr>
            <w:tcBorders>
              <w:top w:val="single" w:color="auto" w:sz="4" w:space="0"/>
              <w:left w:val="single" w:color="auto" w:sz="4" w:space="0"/>
              <w:bottom w:val="single" w:color="auto" w:sz="4" w:space="0"/>
              <w:right w:val="single" w:color="auto" w:sz="4" w:space="0"/>
            </w:tcBorders>
            <w:tcW w:w="541" w:type="dxa"/>
            <w:vAlign w:val="center"/>
            <w:vMerge w:val="restart"/>
            <w:textDirection w:val="lrTb"/>
            <w:noWrap w:val="false"/>
          </w:tcPr>
          <w:p>
            <w:pPr>
              <w:jc w:val="center"/>
              <w:spacing w:line="320" w:lineRule="exact"/>
              <w:rPr>
                <w:rFonts w:ascii="仿宋" w:hAnsi="仿宋" w:eastAsia="仿宋"/>
                <w:b/>
                <w:bCs/>
                <w:sz w:val="24"/>
                <w:szCs w:val="20"/>
              </w:rPr>
            </w:pPr>
            <w:r>
              <w:rPr>
                <w:rFonts w:hint="eastAsia" w:ascii="仿宋" w:hAnsi="仿宋" w:eastAsia="仿宋" w:cs="方正仿宋_GBK"/>
                <w:b/>
                <w:bCs/>
                <w:sz w:val="24"/>
                <w:szCs w:val="20"/>
              </w:rPr>
              <w:t xml:space="preserve">二</w:t>
            </w:r>
            <w:r/>
          </w:p>
        </w:tc>
        <w:tc>
          <w:tcPr>
            <w:tcBorders>
              <w:left w:val="single" w:color="auto" w:sz="4" w:space="0"/>
              <w:right w:val="single" w:color="auto" w:sz="4" w:space="0"/>
            </w:tcBorders>
            <w:tcW w:w="915" w:type="dxa"/>
            <w:vAlign w:val="center"/>
            <w:vMerge w:val="continue"/>
            <w:textDirection w:val="lrTb"/>
            <w:noWrap w:val="false"/>
          </w:tcPr>
          <w:p>
            <w:pPr>
              <w:jc w:val="center"/>
              <w:spacing w:line="320" w:lineRule="exact"/>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lang w:val="en-US" w:eastAsia="zh-CN"/>
              </w:rPr>
              <w:t xml:space="preserve">3</w:t>
            </w:r>
            <w:r>
              <w:rPr>
                <w:rFonts w:hint="eastAsia" w:ascii="仿宋_GB2312" w:hAnsi="仿宋_GB2312" w:eastAsia="仿宋_GB2312" w:cs="仿宋_GB2312"/>
                <w:sz w:val="24"/>
                <w:szCs w:val="20"/>
              </w:rPr>
              <w:t xml:space="preserve">．岗位值班</w:t>
            </w:r>
            <w:r>
              <w:rPr>
                <w:rFonts w:hint="eastAsia" w:ascii="仿宋_GB2312" w:hAnsi="仿宋_GB2312" w:eastAsia="仿宋_GB2312" w:cs="仿宋_GB2312"/>
                <w:sz w:val="24"/>
                <w:szCs w:val="20"/>
                <w:lang w:eastAsia="zh-CN"/>
              </w:rPr>
              <w:t xml:space="preserve">，</w:t>
            </w:r>
            <w:r>
              <w:rPr>
                <w:rFonts w:hint="eastAsia" w:ascii="仿宋_GB2312" w:hAnsi="仿宋_GB2312" w:eastAsia="仿宋_GB2312" w:cs="仿宋_GB2312"/>
                <w:sz w:val="24"/>
                <w:szCs w:val="20"/>
              </w:rPr>
              <w:t xml:space="preserve">坚守岗位。认真履行岗位职责，无迟到、早退、脱岗、闲聊、喧哗等现象。值班监督员对各工作岗位的制度遵守、巡查力度、工作进展及完成质量、交接班等内容实施巡回检查，发现问题及时督促整改落实。做到大事不过夜、小事当日整改落实，无玩忽职守等现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3</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1841"/>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left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lang w:val="en-US" w:eastAsia="zh-CN"/>
              </w:rPr>
              <w:t xml:space="preserve">4</w:t>
            </w:r>
            <w:r>
              <w:rPr>
                <w:rFonts w:hint="eastAsia" w:ascii="仿宋_GB2312" w:hAnsi="仿宋_GB2312" w:eastAsia="仿宋_GB2312" w:cs="仿宋_GB2312"/>
                <w:sz w:val="24"/>
                <w:szCs w:val="20"/>
              </w:rPr>
              <w:t xml:space="preserve">．行为规范。上岗时应着装整洁、姿态端正、用语文明、行为得体、服务规范、态度热情。对用户提出的合理性建议要求应及时安排整改落实或上报并按要求按期整改落实，暂时无法满足的应耐心细致、诚恳热情地做好说服与解释工作，无争执和吵闹等不良现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3</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800"/>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left w:val="single" w:color="auto" w:sz="4" w:space="0"/>
              <w:bottom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lang w:val="en-US" w:eastAsia="zh-CN"/>
              </w:rPr>
              <w:t xml:space="preserve">5</w:t>
            </w:r>
            <w:r>
              <w:rPr>
                <w:rFonts w:hint="eastAsia" w:ascii="仿宋_GB2312" w:hAnsi="仿宋_GB2312" w:eastAsia="仿宋_GB2312" w:cs="仿宋_GB2312"/>
                <w:sz w:val="24"/>
                <w:szCs w:val="20"/>
              </w:rPr>
              <w:t xml:space="preserve">．值班记录。记录认真、条理分明、内容准确规范完整，交接班双方签字确认。</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3</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405"/>
        </w:trPr>
        <w:tc>
          <w:tcPr>
            <w:tcBorders>
              <w:top w:val="single" w:color="auto" w:sz="4" w:space="0"/>
              <w:left w:val="single" w:color="auto" w:sz="4" w:space="0"/>
              <w:bottom w:val="single" w:color="auto" w:sz="4" w:space="0"/>
              <w:right w:val="single" w:color="auto" w:sz="4" w:space="0"/>
            </w:tcBorders>
            <w:tcW w:w="541" w:type="dxa"/>
            <w:vAlign w:val="center"/>
            <w:vMerge w:val="restart"/>
            <w:textDirection w:val="lrTb"/>
            <w:noWrap w:val="false"/>
          </w:tcPr>
          <w:p>
            <w:pPr>
              <w:jc w:val="center"/>
              <w:spacing w:line="320" w:lineRule="exact"/>
              <w:rPr>
                <w:rFonts w:ascii="仿宋" w:hAnsi="仿宋" w:eastAsia="仿宋"/>
                <w:b/>
                <w:bCs/>
                <w:sz w:val="24"/>
                <w:szCs w:val="20"/>
              </w:rPr>
            </w:pPr>
            <w:r>
              <w:rPr>
                <w:rFonts w:hint="eastAsia" w:ascii="仿宋" w:hAnsi="仿宋" w:eastAsia="仿宋" w:cs="方正仿宋_GBK"/>
                <w:b/>
                <w:bCs/>
                <w:sz w:val="24"/>
                <w:szCs w:val="20"/>
              </w:rPr>
              <w:t xml:space="preserve">三</w:t>
            </w:r>
            <w:r/>
          </w:p>
        </w:tc>
        <w:tc>
          <w:tcPr>
            <w:tcBorders>
              <w:top w:val="single" w:color="auto" w:sz="4" w:space="0"/>
              <w:left w:val="single" w:color="auto" w:sz="4" w:space="0"/>
              <w:bottom w:val="single" w:color="auto" w:sz="4" w:space="0"/>
              <w:right w:val="single" w:color="auto" w:sz="4" w:space="0"/>
            </w:tcBorders>
            <w:tcW w:w="915" w:type="dxa"/>
            <w:vAlign w:val="center"/>
            <w:vMerge w:val="restart"/>
            <w:textDirection w:val="lrTb"/>
            <w:noWrap w:val="false"/>
          </w:tcPr>
          <w:p>
            <w:pPr>
              <w:jc w:val="center"/>
              <w:spacing w:line="320" w:lineRule="exact"/>
              <w:rPr>
                <w:rFonts w:ascii="仿宋" w:hAnsi="仿宋" w:eastAsia="仿宋"/>
                <w:b/>
                <w:bCs/>
                <w:sz w:val="24"/>
                <w:szCs w:val="20"/>
              </w:rPr>
            </w:pPr>
            <w:r>
              <w:rPr>
                <w:rFonts w:hint="eastAsia" w:ascii="仿宋" w:hAnsi="仿宋" w:eastAsia="仿宋" w:cs="仿宋"/>
                <w:b/>
                <w:bCs/>
                <w:sz w:val="24"/>
                <w:szCs w:val="20"/>
              </w:rPr>
              <w:t xml:space="preserve">资产维护管理</w:t>
            </w:r>
            <w:r/>
          </w:p>
          <w:p>
            <w:pPr>
              <w:jc w:val="center"/>
              <w:spacing w:line="320" w:lineRule="exact"/>
              <w:rPr>
                <w:rFonts w:ascii="仿宋" w:hAnsi="仿宋" w:eastAsia="仿宋"/>
                <w:b/>
                <w:bCs/>
                <w:sz w:val="24"/>
                <w:szCs w:val="20"/>
              </w:rPr>
            </w:pPr>
            <w:r>
              <w:rPr>
                <w:rFonts w:hint="eastAsia" w:ascii="仿宋" w:hAnsi="仿宋" w:eastAsia="仿宋" w:cs="仿宋"/>
                <w:b/>
                <w:bCs/>
                <w:sz w:val="24"/>
                <w:szCs w:val="20"/>
              </w:rPr>
              <w:t xml:space="preserve">10分</w:t>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1．负责管理区域内水电等设备设施的日常检查，发现问题立即上报。确保台账规范完整无差错，记录准确无疏漏。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5</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620"/>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2．卫生洁具配备到位。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5</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918"/>
        </w:trPr>
        <w:tc>
          <w:tcPr>
            <w:tcBorders>
              <w:top w:val="single" w:color="auto" w:sz="4" w:space="0"/>
              <w:left w:val="single" w:color="auto" w:sz="4" w:space="0"/>
              <w:bottom w:val="single" w:color="auto" w:sz="4" w:space="0"/>
              <w:right w:val="single" w:color="auto" w:sz="4" w:space="0"/>
            </w:tcBorders>
            <w:tcW w:w="541" w:type="dxa"/>
            <w:vAlign w:val="center"/>
            <w:vMerge w:val="restart"/>
            <w:textDirection w:val="lrTb"/>
            <w:noWrap w:val="false"/>
          </w:tcPr>
          <w:p>
            <w:pPr>
              <w:jc w:val="center"/>
              <w:spacing w:line="320" w:lineRule="exact"/>
              <w:rPr>
                <w:rFonts w:ascii="仿宋" w:hAnsi="仿宋" w:eastAsia="仿宋"/>
                <w:b/>
                <w:bCs/>
                <w:sz w:val="24"/>
                <w:szCs w:val="20"/>
              </w:rPr>
            </w:pPr>
            <w:r>
              <w:rPr>
                <w:rFonts w:hint="eastAsia" w:ascii="仿宋" w:hAnsi="仿宋" w:eastAsia="仿宋" w:cs="方正仿宋_GBK"/>
                <w:b/>
                <w:bCs/>
                <w:sz w:val="24"/>
                <w:szCs w:val="20"/>
              </w:rPr>
              <w:t xml:space="preserve">四</w:t>
            </w:r>
            <w:r/>
          </w:p>
        </w:tc>
        <w:tc>
          <w:tcPr>
            <w:tcBorders>
              <w:top w:val="single" w:color="auto" w:sz="4" w:space="0"/>
              <w:left w:val="single" w:color="auto" w:sz="4" w:space="0"/>
              <w:bottom w:val="single" w:color="auto" w:sz="4" w:space="0"/>
              <w:right w:val="single" w:color="auto" w:sz="4" w:space="0"/>
            </w:tcBorders>
            <w:tcW w:w="915" w:type="dxa"/>
            <w:vAlign w:val="center"/>
            <w:vMerge w:val="restart"/>
            <w:textDirection w:val="lrTb"/>
            <w:noWrap w:val="false"/>
          </w:tcPr>
          <w:p>
            <w:pPr>
              <w:jc w:val="center"/>
              <w:spacing w:line="320" w:lineRule="exact"/>
              <w:rPr>
                <w:rFonts w:ascii="仿宋" w:hAnsi="仿宋" w:eastAsia="仿宋"/>
                <w:b/>
                <w:bCs/>
                <w:sz w:val="24"/>
                <w:szCs w:val="20"/>
              </w:rPr>
            </w:pPr>
            <w:r>
              <w:rPr>
                <w:rFonts w:hint="eastAsia" w:ascii="仿宋" w:hAnsi="仿宋" w:eastAsia="仿宋" w:cs="仿宋"/>
                <w:b/>
                <w:bCs/>
                <w:sz w:val="24"/>
                <w:szCs w:val="20"/>
              </w:rPr>
              <w:t xml:space="preserve">服务态度管理</w:t>
            </w:r>
            <w:r/>
          </w:p>
          <w:p>
            <w:pPr>
              <w:jc w:val="center"/>
              <w:spacing w:line="320" w:lineRule="exact"/>
              <w:rPr>
                <w:rFonts w:ascii="仿宋" w:hAnsi="仿宋" w:eastAsia="仿宋"/>
                <w:b/>
                <w:bCs/>
                <w:sz w:val="24"/>
                <w:szCs w:val="20"/>
              </w:rPr>
            </w:pPr>
            <w:r>
              <w:rPr>
                <w:rFonts w:hint="eastAsia" w:ascii="仿宋" w:hAnsi="仿宋" w:eastAsia="仿宋" w:cs="仿宋"/>
                <w:b/>
                <w:bCs/>
                <w:sz w:val="24"/>
                <w:szCs w:val="20"/>
                <w:lang w:val="en-US" w:eastAsia="zh-CN"/>
              </w:rPr>
              <w:t xml:space="preserve">15</w:t>
            </w:r>
            <w:r>
              <w:rPr>
                <w:rFonts w:hint="eastAsia" w:ascii="仿宋" w:hAnsi="仿宋" w:eastAsia="仿宋" w:cs="仿宋"/>
                <w:b/>
                <w:bCs/>
                <w:sz w:val="24"/>
                <w:szCs w:val="20"/>
              </w:rPr>
              <w:t xml:space="preserve">分</w:t>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1．值班接待</w:t>
            </w:r>
            <w:r>
              <w:rPr>
                <w:rFonts w:hint="eastAsia" w:ascii="仿宋_GB2312" w:hAnsi="仿宋_GB2312" w:eastAsia="仿宋_GB2312" w:cs="仿宋_GB2312"/>
                <w:sz w:val="24"/>
                <w:szCs w:val="20"/>
                <w:lang w:eastAsia="zh-CN"/>
              </w:rPr>
              <w:t xml:space="preserve">：</w:t>
            </w:r>
            <w:r>
              <w:rPr>
                <w:rFonts w:hint="eastAsia" w:ascii="仿宋_GB2312" w:hAnsi="仿宋_GB2312" w:eastAsia="仿宋_GB2312" w:cs="仿宋_GB2312"/>
                <w:sz w:val="24"/>
                <w:szCs w:val="20"/>
              </w:rPr>
              <w:t xml:space="preserve">工作联络和投诉的问题必须热情周到地接待受理并认真做好记录。</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502"/>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2．服务规范</w:t>
            </w:r>
            <w:r>
              <w:rPr>
                <w:rFonts w:hint="eastAsia" w:ascii="仿宋_GB2312" w:hAnsi="仿宋_GB2312" w:eastAsia="仿宋_GB2312" w:cs="仿宋_GB2312"/>
                <w:sz w:val="24"/>
                <w:szCs w:val="20"/>
                <w:lang w:eastAsia="zh-CN"/>
              </w:rPr>
              <w:t xml:space="preserve">：</w:t>
            </w:r>
            <w:r>
              <w:rPr>
                <w:rFonts w:hint="eastAsia" w:ascii="仿宋_GB2312" w:hAnsi="仿宋_GB2312" w:eastAsia="仿宋_GB2312" w:cs="仿宋_GB2312"/>
                <w:sz w:val="24"/>
                <w:szCs w:val="20"/>
              </w:rPr>
              <w:t xml:space="preserve">必须做到待人诚恳礼貌、用语文明规范、服务热情周到，迎接顾客先问候、送别顾客有致谢，出现差错或失误首先说声对不起，遇有矛盾耐心说服、克已忍让，化解及时无激化。</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1513"/>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3．问访调查</w:t>
            </w:r>
            <w:r>
              <w:rPr>
                <w:rFonts w:hint="eastAsia" w:ascii="仿宋_GB2312" w:hAnsi="仿宋_GB2312" w:eastAsia="仿宋_GB2312" w:cs="仿宋_GB2312"/>
                <w:sz w:val="24"/>
                <w:szCs w:val="20"/>
                <w:lang w:eastAsia="zh-CN"/>
              </w:rPr>
              <w:t xml:space="preserve">：</w:t>
            </w:r>
            <w:r>
              <w:rPr>
                <w:rFonts w:hint="eastAsia" w:ascii="仿宋_GB2312" w:hAnsi="仿宋_GB2312" w:eastAsia="仿宋_GB2312" w:cs="仿宋_GB2312"/>
                <w:sz w:val="24"/>
                <w:szCs w:val="20"/>
              </w:rPr>
              <w:t xml:space="preserve">采取问卷调查或上门走访等措施每月定期回访用户，及时掌握用户服务需求和服务工作中存在问题并及时加以整改落实，不断改进工作用风，逐步提升整体服务档次。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3153"/>
        </w:trPr>
        <w:tc>
          <w:tcPr>
            <w:tcBorders>
              <w:top w:val="single" w:color="auto" w:sz="4" w:space="0"/>
              <w:left w:val="single" w:color="auto" w:sz="4" w:space="0"/>
              <w:bottom w:val="single" w:color="auto" w:sz="4" w:space="0"/>
              <w:right w:val="single" w:color="auto" w:sz="4" w:space="0"/>
            </w:tcBorders>
            <w:tcW w:w="541" w:type="dxa"/>
            <w:vAlign w:val="center"/>
            <w:vMerge w:val="restart"/>
            <w:textDirection w:val="lrTb"/>
            <w:noWrap w:val="false"/>
          </w:tcPr>
          <w:p>
            <w:pPr>
              <w:jc w:val="center"/>
              <w:spacing w:line="320" w:lineRule="exact"/>
              <w:rPr>
                <w:rFonts w:ascii="仿宋" w:hAnsi="仿宋" w:eastAsia="仿宋"/>
                <w:b/>
                <w:bCs/>
                <w:sz w:val="24"/>
                <w:szCs w:val="20"/>
              </w:rPr>
            </w:pPr>
            <w:r>
              <w:rPr>
                <w:rFonts w:hint="eastAsia" w:ascii="仿宋" w:hAnsi="仿宋" w:eastAsia="仿宋" w:cs="方正仿宋_GBK"/>
                <w:b/>
                <w:bCs/>
                <w:sz w:val="24"/>
                <w:szCs w:val="20"/>
              </w:rPr>
              <w:t xml:space="preserve">五</w:t>
            </w:r>
            <w:r/>
          </w:p>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restart"/>
            <w:textDirection w:val="lrTb"/>
            <w:noWrap w:val="false"/>
          </w:tcPr>
          <w:p>
            <w:pPr>
              <w:jc w:val="center"/>
              <w:spacing w:line="320" w:lineRule="exact"/>
              <w:rPr>
                <w:rFonts w:ascii="仿宋" w:hAnsi="仿宋" w:eastAsia="仿宋"/>
                <w:b/>
                <w:bCs/>
                <w:sz w:val="24"/>
                <w:szCs w:val="20"/>
              </w:rPr>
            </w:pPr>
            <w:r>
              <w:rPr>
                <w:rFonts w:hint="eastAsia" w:ascii="仿宋" w:hAnsi="仿宋" w:eastAsia="仿宋" w:cs="方正仿宋_GBK"/>
                <w:b/>
                <w:bCs/>
                <w:sz w:val="24"/>
                <w:szCs w:val="20"/>
              </w:rPr>
              <w:t xml:space="preserve">室内卫生保洁管理</w:t>
            </w:r>
            <w:r/>
          </w:p>
          <w:p>
            <w:pPr>
              <w:jc w:val="center"/>
              <w:spacing w:line="320" w:lineRule="exact"/>
              <w:rPr>
                <w:rFonts w:ascii="仿宋" w:hAnsi="仿宋" w:eastAsia="仿宋"/>
                <w:b/>
                <w:bCs/>
                <w:sz w:val="24"/>
                <w:szCs w:val="20"/>
              </w:rPr>
            </w:pPr>
            <w:r>
              <w:rPr>
                <w:rFonts w:hint="eastAsia" w:ascii="仿宋" w:hAnsi="仿宋" w:eastAsia="仿宋"/>
                <w:b/>
                <w:bCs/>
                <w:sz w:val="24"/>
                <w:szCs w:val="20"/>
              </w:rPr>
              <w:t xml:space="preserve">18</w:t>
            </w:r>
            <w:r>
              <w:rPr>
                <w:rFonts w:hint="eastAsia" w:ascii="仿宋" w:hAnsi="仿宋" w:eastAsia="仿宋" w:cs="方正仿宋_GBK"/>
                <w:b/>
                <w:bCs/>
                <w:sz w:val="24"/>
                <w:szCs w:val="20"/>
              </w:rPr>
              <w:t xml:space="preserve">分</w:t>
            </w:r>
            <w:r/>
          </w:p>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1．每天8：00前完成办公楼的楼道、楼梯、厕所、门窗、玻璃等集中清扫保洁工作。其它时间指定专人巡回保洁。</w:t>
            </w:r>
            <w:r/>
          </w:p>
          <w:p>
            <w:pPr>
              <w:jc w:val="left"/>
              <w:keepLines w:val="0"/>
              <w:keepNext w:val="0"/>
              <w:pageBreakBefore w:val="0"/>
              <w:spacing w:line="310" w:lineRule="exact"/>
              <w:widowControl/>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2.行政办公区域、会议室保洁范围：楼梯、门厅、走廊、卫生间等公共部位；楼梯、门厅、走廊干净整洁、玻璃明亮；地面无污垢、痰迹、纸屑、烟头；卫生间无异味、厕坑、镜面无污点；洗手台面无油渍；纸篓随时清理；保洁工具与保洁用品要统一放在指定地点，保证楼道、门厅、卫生间整洁；捡拾物品及时上交，不许私自处理。</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3</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2237"/>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textDirection w:val="lrTb"/>
            <w:noWrap w:val="false"/>
          </w:tcPr>
          <w:p>
            <w:pPr>
              <w:jc w:val="left"/>
              <w:keepLines w:val="0"/>
              <w:keepNext w:val="0"/>
              <w:pageBreakBefore w:val="0"/>
              <w:spacing w:line="310" w:lineRule="exact"/>
              <w:widowControl/>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2．</w:t>
            </w:r>
            <w:r>
              <w:rPr>
                <w:rFonts w:hint="eastAsia" w:ascii="仿宋_GB2312" w:hAnsi="仿宋_GB2312" w:eastAsia="仿宋_GB2312" w:cs="仿宋_GB2312"/>
                <w:sz w:val="24"/>
                <w:szCs w:val="20"/>
                <w:lang w:eastAsia="zh-CN"/>
              </w:rPr>
              <w:t xml:space="preserve">基础</w:t>
            </w:r>
            <w:r>
              <w:rPr>
                <w:rFonts w:hint="eastAsia" w:ascii="仿宋_GB2312" w:hAnsi="仿宋_GB2312" w:eastAsia="仿宋_GB2312" w:cs="仿宋_GB2312"/>
                <w:sz w:val="24"/>
                <w:szCs w:val="20"/>
              </w:rPr>
              <w:t xml:space="preserve">保洁。</w:t>
            </w:r>
            <w:r/>
          </w:p>
          <w:p>
            <w:pPr>
              <w:jc w:val="left"/>
              <w:keepLines w:val="0"/>
              <w:keepNext w:val="0"/>
              <w:pageBreakBefore w:val="0"/>
              <w:spacing w:line="310" w:lineRule="exact"/>
              <w:widowControl/>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1）公共区域地面干净无杂物，天花板无蜘蛛网，厕所无异味（2）垃圾箱（桶）每天清掏及擦拭二次；（3）公共门窗、玻璃、镜子、桌椅保持洁净光亮；（4）每天对楼道用“消毒液”进行消毒一次，流行病高发期，每天消毒两次；（5）保洁工具与保洁用品要统一放在指定地点，保证楼道、门厅的整洁； </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3</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1273"/>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3．公共区域保洁。（1）会议室桌面、地面、墙面无污渍、污迹、积尘。（2）大厅、走道、楼梯。地面、台阶、墙面、顶棚、护栏、门、门框、玻璃门窗、窗台、灯光罩、小部件保洁擦拭。</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3</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1266"/>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4．垃圾桶。每天及时清理垃圾桶内垃圾并清洗擦拭保洁。保持垃圾桶摆放整齐无垃圾外溢、异味，垃圾桶外侧清洁干净无污垢，周围环境清洁无痰迹、水迹、废纸、塑料袋等杂物。</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3</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1639"/>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5．公共场所。每日巡回保洁擦拭。（1）地面、踏步、平台整洁、无痰迹污垢杂物和死角，扶手和栏杆干净、无灰尘污垢；（2）门窗干净明亮无灰尘污迹，玻璃干净明亮无灰尘污迹；（3）墙面、窗台内外、顶棚干净，无灰尘、蜘蛛网、“墙壁文化”等污迹。</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3</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2490"/>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6．厕所盥洗间。每日巡回保洁。（1）地面、台阶清洁干燥、无污迹和卫生死角；（2）便器（槽）、盥洗台（盆、池）、龙头干净清洁无污垢和残渣等杂物；（3）镜面干净无污迹；（4）墙面、顶棚、厕所隔断干净无污迹、蜘蛛网及“墙壁厕所文化”；（5）门窗干净无灰尘污迹；（6）保洁工具摆放整齐；（7）适时通风，保持室内空气清新无异味。</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3</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838"/>
        </w:trPr>
        <w:tc>
          <w:tcPr>
            <w:tcBorders>
              <w:top w:val="single" w:color="auto" w:sz="4" w:space="0"/>
              <w:left w:val="single" w:color="auto" w:sz="4" w:space="0"/>
              <w:bottom w:val="single" w:color="auto" w:sz="4" w:space="0"/>
              <w:right w:val="single" w:color="auto" w:sz="4" w:space="0"/>
            </w:tcBorders>
            <w:tcW w:w="541" w:type="dxa"/>
            <w:vAlign w:val="center"/>
            <w:vMerge w:val="restart"/>
            <w:textDirection w:val="lrTb"/>
            <w:noWrap w:val="false"/>
          </w:tcPr>
          <w:p>
            <w:pPr>
              <w:jc w:val="center"/>
              <w:spacing w:line="320" w:lineRule="exact"/>
              <w:rPr>
                <w:rFonts w:ascii="仿宋" w:hAnsi="仿宋" w:eastAsia="仿宋"/>
                <w:b/>
                <w:bCs/>
                <w:sz w:val="24"/>
                <w:szCs w:val="20"/>
              </w:rPr>
            </w:pPr>
            <w:r>
              <w:rPr>
                <w:rFonts w:hint="eastAsia" w:ascii="仿宋" w:hAnsi="仿宋" w:eastAsia="仿宋" w:cs="方正仿宋_GBK"/>
                <w:b/>
                <w:bCs/>
                <w:sz w:val="24"/>
                <w:szCs w:val="20"/>
              </w:rPr>
              <w:t xml:space="preserve">六</w:t>
            </w:r>
            <w:r/>
          </w:p>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restart"/>
            <w:textDirection w:val="lrTb"/>
            <w:noWrap w:val="false"/>
          </w:tcPr>
          <w:p>
            <w:pPr>
              <w:jc w:val="center"/>
              <w:spacing w:line="320" w:lineRule="exact"/>
              <w:rPr>
                <w:rFonts w:ascii="仿宋" w:hAnsi="仿宋" w:eastAsia="仿宋"/>
                <w:b/>
                <w:bCs/>
                <w:sz w:val="24"/>
                <w:szCs w:val="20"/>
              </w:rPr>
            </w:pPr>
            <w:r>
              <w:rPr>
                <w:rFonts w:hint="eastAsia" w:ascii="仿宋" w:hAnsi="仿宋" w:eastAsia="仿宋" w:cs="方正仿宋_GBK"/>
                <w:b/>
                <w:bCs/>
                <w:sz w:val="24"/>
                <w:szCs w:val="20"/>
              </w:rPr>
              <w:t xml:space="preserve">室外卫生保洁管理</w:t>
            </w:r>
            <w:r/>
          </w:p>
          <w:p>
            <w:pPr>
              <w:jc w:val="center"/>
              <w:spacing w:line="320" w:lineRule="exact"/>
              <w:rPr>
                <w:rFonts w:ascii="仿宋" w:hAnsi="仿宋" w:eastAsia="仿宋"/>
                <w:b/>
                <w:bCs/>
                <w:sz w:val="24"/>
                <w:szCs w:val="20"/>
              </w:rPr>
            </w:pPr>
            <w:r>
              <w:rPr>
                <w:rFonts w:hint="eastAsia" w:ascii="仿宋" w:hAnsi="仿宋" w:eastAsia="仿宋"/>
                <w:b/>
                <w:bCs/>
                <w:sz w:val="24"/>
                <w:szCs w:val="20"/>
                <w:lang w:val="en-US" w:eastAsia="zh-CN"/>
              </w:rPr>
              <w:t xml:space="preserve">18</w:t>
            </w:r>
            <w:r>
              <w:rPr>
                <w:rFonts w:hint="eastAsia" w:ascii="仿宋" w:hAnsi="仿宋" w:eastAsia="仿宋" w:cs="方正仿宋_GBK"/>
                <w:b/>
                <w:bCs/>
                <w:sz w:val="24"/>
                <w:szCs w:val="20"/>
              </w:rPr>
              <w:t xml:space="preserve">分</w:t>
            </w:r>
            <w:r/>
          </w:p>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widowControl w:val="off"/>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1．每日清扫两次，8点前完成主要干道、广场的清扫工作；按规定时间上午9：00前，下午2：30前完成大面积清扫；</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3</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410"/>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widowControl w:val="off"/>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2．公共场所垃圾、树叶（枝）随扫、随检、随运、无堆放；</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3</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405"/>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widowControl w:val="off"/>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3．严禁将垃圾扫入下水道或倒入绿化带；</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2</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405"/>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widowControl w:val="off"/>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4．宣传栏保洁；</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2</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405"/>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widowControl w:val="off"/>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5．车行道、人行道无垃圾、无杂草、无积灰等；</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2</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405"/>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widowControl w:val="off"/>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6．清除沿途墙面、电线杆、路灯杆上乱张贴的广告等；</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2</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405"/>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widowControl w:val="off"/>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7．所属范围内雨、污水井畅通无堵塞；</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2</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405"/>
        </w:trPr>
        <w:tc>
          <w:tcPr>
            <w:tcBorders>
              <w:top w:val="single" w:color="auto" w:sz="4" w:space="0"/>
              <w:left w:val="single" w:color="auto" w:sz="4" w:space="0"/>
              <w:bottom w:val="single" w:color="auto" w:sz="4" w:space="0"/>
              <w:right w:val="single" w:color="auto" w:sz="4" w:space="0"/>
            </w:tcBorders>
            <w:tcW w:w="541"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915"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vAlign w:val="center"/>
            <w:textDirection w:val="lrTb"/>
            <w:noWrap w:val="false"/>
          </w:tcPr>
          <w:p>
            <w:pPr>
              <w:jc w:val="left"/>
              <w:keepLines w:val="0"/>
              <w:keepNext w:val="0"/>
              <w:pageBreakBefore w:val="0"/>
              <w:spacing w:line="310" w:lineRule="exact"/>
              <w:widowControl w:val="off"/>
              <w:rPr>
                <w:rFonts w:ascii="仿宋_GB2312" w:hAnsi="仿宋_GB2312" w:eastAsia="仿宋_GB2312" w:cs="仿宋_GB2312"/>
                <w:sz w:val="24"/>
                <w:szCs w:val="20"/>
              </w:rPr>
            </w:pPr>
            <w:r>
              <w:rPr>
                <w:rFonts w:hint="eastAsia" w:ascii="仿宋_GB2312" w:hAnsi="仿宋_GB2312" w:eastAsia="仿宋_GB2312" w:cs="仿宋_GB2312"/>
                <w:sz w:val="24"/>
                <w:szCs w:val="20"/>
              </w:rPr>
              <w:t xml:space="preserve">8．保洁人员遵守保洁时间，按规定统一着装，不得在工作时间拣拾可变卖的废品；</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ascii="仿宋" w:hAnsi="仿宋" w:eastAsia="仿宋"/>
                <w:sz w:val="24"/>
                <w:szCs w:val="20"/>
              </w:rPr>
            </w:pPr>
            <w:r>
              <w:rPr>
                <w:rFonts w:hint="eastAsia" w:ascii="仿宋" w:hAnsi="仿宋" w:eastAsia="仿宋"/>
                <w:sz w:val="24"/>
                <w:szCs w:val="20"/>
              </w:rPr>
              <w:t xml:space="preserve">2</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421"/>
        </w:trPr>
        <w:tc>
          <w:tcPr>
            <w:tcBorders>
              <w:top w:val="single" w:color="auto" w:sz="4" w:space="0"/>
              <w:left w:val="single" w:color="auto" w:sz="4" w:space="0"/>
              <w:right w:val="single" w:color="auto" w:sz="4" w:space="0"/>
            </w:tcBorders>
            <w:tcW w:w="541" w:type="dxa"/>
            <w:vAlign w:val="center"/>
            <w:vMerge w:val="restart"/>
            <w:textDirection w:val="lrTb"/>
            <w:noWrap w:val="false"/>
          </w:tcPr>
          <w:p>
            <w:pPr>
              <w:jc w:val="center"/>
              <w:spacing w:line="320" w:lineRule="exact"/>
              <w:widowControl/>
              <w:rPr>
                <w:rFonts w:hint="eastAsia" w:ascii="仿宋" w:hAnsi="仿宋" w:eastAsia="仿宋"/>
                <w:b/>
                <w:bCs/>
                <w:sz w:val="24"/>
                <w:szCs w:val="20"/>
                <w:lang w:eastAsia="zh-CN"/>
              </w:rPr>
            </w:pPr>
            <w:r>
              <w:rPr>
                <w:rFonts w:hint="eastAsia" w:ascii="仿宋" w:hAnsi="仿宋" w:eastAsia="仿宋"/>
                <w:b/>
                <w:bCs/>
                <w:sz w:val="24"/>
                <w:szCs w:val="20"/>
                <w:lang w:eastAsia="zh-CN"/>
              </w:rPr>
              <w:t xml:space="preserve">七</w:t>
            </w:r>
            <w:r/>
          </w:p>
        </w:tc>
        <w:tc>
          <w:tcPr>
            <w:tcBorders>
              <w:top w:val="single" w:color="auto" w:sz="4" w:space="0"/>
              <w:left w:val="single" w:color="auto" w:sz="4" w:space="0"/>
              <w:right w:val="single" w:color="auto" w:sz="4" w:space="0"/>
            </w:tcBorders>
            <w:tcW w:w="915" w:type="dxa"/>
            <w:vAlign w:val="center"/>
            <w:vMerge w:val="restart"/>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t xml:space="preserve">食堂厨师</w:t>
            </w:r>
            <w:r/>
          </w:p>
          <w:p>
            <w:pPr>
              <w:jc w:val="center"/>
              <w:spacing w:line="320" w:lineRule="exact"/>
              <w:widowControl/>
              <w:rPr>
                <w:rFonts w:ascii="仿宋" w:hAnsi="仿宋" w:eastAsia="仿宋"/>
                <w:b/>
                <w:bCs/>
                <w:sz w:val="24"/>
                <w:szCs w:val="20"/>
              </w:rPr>
            </w:pPr>
            <w:r>
              <w:rPr>
                <w:rFonts w:hint="eastAsia" w:ascii="仿宋" w:hAnsi="仿宋" w:eastAsia="仿宋"/>
                <w:b/>
                <w:bCs/>
                <w:sz w:val="24"/>
                <w:szCs w:val="20"/>
                <w:lang w:val="en-US" w:eastAsia="zh-CN"/>
              </w:rPr>
              <w:t xml:space="preserve">15</w:t>
            </w:r>
            <w:r>
              <w:rPr>
                <w:rFonts w:hint="eastAsia" w:ascii="仿宋" w:hAnsi="仿宋" w:eastAsia="仿宋"/>
                <w:b/>
                <w:bCs/>
                <w:sz w:val="24"/>
                <w:szCs w:val="20"/>
              </w:rPr>
              <w:t xml:space="preserve">分</w:t>
            </w:r>
            <w:r/>
          </w:p>
        </w:tc>
        <w:tc>
          <w:tcPr>
            <w:tcBorders>
              <w:top w:val="single" w:color="auto" w:sz="4" w:space="0"/>
              <w:left w:val="single" w:color="auto" w:sz="4" w:space="0"/>
              <w:bottom w:val="single" w:color="auto" w:sz="4" w:space="0"/>
              <w:right w:val="single" w:color="auto" w:sz="4" w:space="0"/>
            </w:tcBorders>
            <w:tcW w:w="5965" w:type="dxa"/>
            <w:textDirection w:val="lrTb"/>
            <w:noWrap w:val="false"/>
          </w:tcPr>
          <w:p>
            <w:pPr>
              <w:jc w:val="left"/>
              <w:keepLines w:val="0"/>
              <w:keepNext w:val="0"/>
              <w:pageBreakBefore w:val="0"/>
              <w:spacing w:line="310" w:lineRule="exact"/>
              <w:widowControl w:val="off"/>
              <w:rPr>
                <w:rFonts w:ascii="仿宋_GB2312" w:hAnsi="仿宋_GB2312" w:eastAsia="仿宋_GB2312" w:cs="仿宋_GB2312"/>
                <w:color w:val="000000"/>
                <w:sz w:val="24"/>
                <w:szCs w:val="28"/>
              </w:rPr>
            </w:pPr>
            <w:r>
              <w:rPr>
                <w:rFonts w:hint="eastAsia" w:ascii="仿宋_GB2312" w:hAnsi="仿宋_GB2312" w:eastAsia="仿宋_GB2312" w:cs="仿宋_GB2312"/>
                <w:color w:val="000000"/>
                <w:sz w:val="24"/>
                <w:szCs w:val="28"/>
              </w:rPr>
              <w:t xml:space="preserve">1.持证上岗，服从管理员安排，遵守各项规章制度。</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266"/>
        </w:trPr>
        <w:tc>
          <w:tcPr>
            <w:tcBorders>
              <w:left w:val="single" w:color="auto" w:sz="4" w:space="0"/>
              <w:right w:val="single" w:color="auto" w:sz="4" w:space="0"/>
            </w:tcBorders>
            <w:tcW w:w="541"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left w:val="single" w:color="auto" w:sz="4" w:space="0"/>
              <w:right w:val="single" w:color="auto" w:sz="4" w:space="0"/>
            </w:tcBorders>
            <w:tcW w:w="915"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textDirection w:val="lrTb"/>
            <w:noWrap w:val="false"/>
          </w:tcPr>
          <w:p>
            <w:pPr>
              <w:jc w:val="left"/>
              <w:keepLines w:val="0"/>
              <w:keepNext w:val="0"/>
              <w:pageBreakBefore w:val="0"/>
              <w:spacing w:line="310" w:lineRule="exact"/>
              <w:widowControl w:val="off"/>
              <w:rPr>
                <w:rFonts w:ascii="仿宋_GB2312" w:hAnsi="仿宋_GB2312" w:eastAsia="仿宋_GB2312" w:cs="仿宋_GB2312"/>
                <w:color w:val="000000"/>
                <w:sz w:val="24"/>
                <w:szCs w:val="28"/>
              </w:rPr>
            </w:pPr>
            <w:r>
              <w:rPr>
                <w:rFonts w:hint="eastAsia" w:ascii="仿宋_GB2312" w:hAnsi="仿宋_GB2312" w:eastAsia="仿宋_GB2312" w:cs="仿宋_GB2312"/>
                <w:color w:val="000000"/>
                <w:sz w:val="24"/>
                <w:szCs w:val="28"/>
              </w:rPr>
              <w:t xml:space="preserve">2.按食品卫生规定标准，搞好个人卫生和工作环境卫生，上班时穿工作服，戴工作帽，经常洗晒，外出时不得穿工作服。保证食堂卫生清洁，每餐都要清理后厨案板，锅台，餐具炊具摆放整齐。食品要符合《国家食品卫生法》，做到生熟分开，熟食要存放在干净处，不得使用变质原材料做菜、饭。</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471"/>
        </w:trPr>
        <w:tc>
          <w:tcPr>
            <w:tcBorders>
              <w:left w:val="single" w:color="auto" w:sz="4" w:space="0"/>
              <w:right w:val="single" w:color="auto" w:sz="4" w:space="0"/>
            </w:tcBorders>
            <w:tcW w:w="541"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left w:val="single" w:color="auto" w:sz="4" w:space="0"/>
              <w:right w:val="single" w:color="auto" w:sz="4" w:space="0"/>
            </w:tcBorders>
            <w:tcW w:w="915" w:type="dxa"/>
            <w:vAlign w:val="center"/>
            <w:vMerge w:val="continue"/>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textDirection w:val="lrTb"/>
            <w:noWrap w:val="false"/>
          </w:tcPr>
          <w:p>
            <w:pPr>
              <w:jc w:val="left"/>
              <w:keepLines w:val="0"/>
              <w:keepNext w:val="0"/>
              <w:pageBreakBefore w:val="0"/>
              <w:spacing w:line="310" w:lineRule="exact"/>
              <w:widowControl w:val="off"/>
              <w:rPr>
                <w:rFonts w:ascii="仿宋_GB2312" w:hAnsi="仿宋_GB2312" w:eastAsia="仿宋_GB2312" w:cs="仿宋_GB2312"/>
                <w:color w:val="000000"/>
                <w:sz w:val="24"/>
                <w:szCs w:val="28"/>
              </w:rPr>
            </w:pPr>
            <w:r>
              <w:rPr>
                <w:rFonts w:hint="eastAsia" w:ascii="仿宋_GB2312" w:hAnsi="仿宋_GB2312" w:eastAsia="仿宋_GB2312" w:cs="仿宋_GB2312"/>
                <w:color w:val="000000"/>
                <w:sz w:val="24"/>
                <w:szCs w:val="28"/>
              </w:rPr>
              <w:t xml:space="preserve">3.餐具清洗干净，定期消毒。</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5</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534"/>
        </w:trPr>
        <w:tc>
          <w:tcPr>
            <w:tcBorders>
              <w:left w:val="single" w:color="auto" w:sz="4" w:space="0"/>
              <w:right w:val="single" w:color="auto" w:sz="4" w:space="0"/>
            </w:tcBorders>
            <w:tcW w:w="541" w:type="dxa"/>
            <w:vAlign w:val="center"/>
            <w:vMerge w:val="restart"/>
            <w:textDirection w:val="lrTb"/>
            <w:noWrap w:val="false"/>
          </w:tcPr>
          <w:p>
            <w:pPr>
              <w:jc w:val="center"/>
              <w:spacing w:line="320" w:lineRule="exact"/>
              <w:widowControl/>
              <w:rPr>
                <w:rFonts w:ascii="仿宋" w:hAnsi="仿宋" w:eastAsia="仿宋"/>
                <w:b/>
                <w:bCs/>
                <w:sz w:val="24"/>
                <w:szCs w:val="20"/>
              </w:rPr>
            </w:pPr>
            <w:r>
              <w:rPr>
                <w:rFonts w:ascii="仿宋" w:hAnsi="仿宋" w:eastAsia="仿宋"/>
                <w:b/>
                <w:bCs/>
                <w:sz w:val="24"/>
                <w:szCs w:val="20"/>
              </w:rPr>
            </w:r>
            <w:r/>
          </w:p>
          <w:p>
            <w:pPr>
              <w:jc w:val="center"/>
              <w:spacing w:line="320" w:lineRule="exact"/>
              <w:widowControl/>
              <w:rPr>
                <w:rFonts w:hint="eastAsia" w:ascii="仿宋" w:hAnsi="仿宋" w:eastAsia="仿宋"/>
                <w:b/>
                <w:bCs/>
                <w:sz w:val="24"/>
                <w:szCs w:val="20"/>
                <w:lang w:eastAsia="zh-CN"/>
              </w:rPr>
            </w:pPr>
            <w:r>
              <w:rPr>
                <w:rFonts w:hint="eastAsia" w:ascii="仿宋" w:hAnsi="仿宋" w:eastAsia="仿宋"/>
                <w:b/>
                <w:bCs/>
                <w:sz w:val="24"/>
                <w:szCs w:val="20"/>
                <w:lang w:eastAsia="zh-CN"/>
              </w:rPr>
              <w:t xml:space="preserve">八</w:t>
            </w:r>
            <w:r/>
          </w:p>
          <w:p>
            <w:pPr>
              <w:jc w:val="center"/>
              <w:spacing w:line="320" w:lineRule="exact"/>
              <w:widowControl/>
              <w:rPr>
                <w:rFonts w:ascii="仿宋" w:hAnsi="仿宋" w:eastAsia="仿宋"/>
                <w:b/>
                <w:bCs/>
                <w:sz w:val="24"/>
                <w:szCs w:val="20"/>
              </w:rPr>
            </w:pPr>
            <w:r>
              <w:rPr>
                <w:rFonts w:ascii="仿宋" w:hAnsi="仿宋" w:eastAsia="仿宋"/>
                <w:b/>
                <w:bCs/>
                <w:sz w:val="24"/>
                <w:szCs w:val="20"/>
              </w:rPr>
            </w:r>
            <w:r/>
          </w:p>
        </w:tc>
        <w:tc>
          <w:tcPr>
            <w:tcBorders>
              <w:left w:val="single" w:color="auto" w:sz="4" w:space="0"/>
              <w:right w:val="single" w:color="auto" w:sz="4" w:space="0"/>
            </w:tcBorders>
            <w:tcW w:w="915" w:type="dxa"/>
            <w:vAlign w:val="center"/>
            <w:vMerge w:val="restart"/>
            <w:textDirection w:val="lrTb"/>
            <w:noWrap w:val="false"/>
          </w:tcPr>
          <w:p>
            <w:pPr>
              <w:jc w:val="center"/>
              <w:spacing w:line="320" w:lineRule="exact"/>
              <w:widowControl/>
              <w:rPr>
                <w:rFonts w:hint="eastAsia" w:ascii="仿宋" w:hAnsi="仿宋" w:eastAsia="仿宋"/>
                <w:b/>
                <w:bCs/>
                <w:sz w:val="24"/>
                <w:szCs w:val="20"/>
                <w:lang w:eastAsia="zh-CN"/>
              </w:rPr>
            </w:pPr>
            <w:r>
              <w:rPr>
                <w:rFonts w:ascii="仿宋" w:hAnsi="仿宋" w:eastAsia="仿宋"/>
                <w:b/>
                <w:bCs/>
                <w:sz w:val="24"/>
                <w:szCs w:val="20"/>
              </w:rPr>
              <w:t xml:space="preserve">勤杂</w:t>
            </w:r>
            <w:r>
              <w:rPr>
                <w:rFonts w:hint="eastAsia" w:ascii="仿宋" w:hAnsi="仿宋" w:eastAsia="仿宋"/>
                <w:b/>
                <w:bCs/>
                <w:sz w:val="24"/>
                <w:szCs w:val="20"/>
                <w:lang w:eastAsia="zh-CN"/>
              </w:rPr>
              <w:t xml:space="preserve">厨工</w:t>
            </w:r>
            <w:r/>
          </w:p>
          <w:p>
            <w:pPr>
              <w:jc w:val="center"/>
              <w:spacing w:line="320" w:lineRule="exact"/>
              <w:widowControl/>
              <w:rPr>
                <w:rFonts w:ascii="仿宋" w:hAnsi="仿宋" w:eastAsia="仿宋"/>
                <w:b/>
                <w:bCs/>
                <w:sz w:val="24"/>
                <w:szCs w:val="20"/>
              </w:rPr>
            </w:pPr>
            <w:r>
              <w:rPr>
                <w:rFonts w:hint="eastAsia" w:ascii="仿宋" w:hAnsi="仿宋" w:eastAsia="仿宋"/>
                <w:b/>
                <w:bCs/>
                <w:sz w:val="24"/>
                <w:szCs w:val="20"/>
                <w:lang w:val="en-US" w:eastAsia="zh-CN"/>
              </w:rPr>
              <w:t xml:space="preserve">9</w:t>
            </w:r>
            <w:r>
              <w:rPr>
                <w:rFonts w:hint="eastAsia" w:ascii="仿宋" w:hAnsi="仿宋" w:eastAsia="仿宋"/>
                <w:b/>
                <w:bCs/>
                <w:sz w:val="24"/>
                <w:szCs w:val="20"/>
              </w:rPr>
              <w:t xml:space="preserve">分</w:t>
            </w:r>
            <w:r/>
          </w:p>
        </w:tc>
        <w:tc>
          <w:tcPr>
            <w:tcBorders>
              <w:top w:val="single" w:color="auto" w:sz="4" w:space="0"/>
              <w:left w:val="single" w:color="auto" w:sz="4" w:space="0"/>
              <w:bottom w:val="single" w:color="auto" w:sz="4" w:space="0"/>
              <w:right w:val="single" w:color="auto" w:sz="4" w:space="0"/>
            </w:tcBorders>
            <w:tcW w:w="5965" w:type="dxa"/>
            <w:textDirection w:val="lrTb"/>
            <w:noWrap w:val="false"/>
          </w:tcPr>
          <w:p>
            <w:pPr>
              <w:jc w:val="left"/>
              <w:keepLines w:val="0"/>
              <w:keepNext w:val="0"/>
              <w:pageBreakBefore w:val="0"/>
              <w:spacing w:line="310" w:lineRule="exact"/>
              <w:widowControl w:val="off"/>
              <w:rPr>
                <w:rFonts w:ascii="仿宋_GB2312" w:hAnsi="仿宋_GB2312" w:eastAsia="仿宋_GB2312" w:cs="仿宋_GB2312"/>
                <w:color w:val="000000"/>
                <w:sz w:val="24"/>
                <w:szCs w:val="28"/>
              </w:rPr>
            </w:pPr>
            <w:r>
              <w:rPr>
                <w:rFonts w:hint="eastAsia" w:ascii="仿宋_GB2312" w:hAnsi="仿宋_GB2312" w:eastAsia="仿宋_GB2312" w:cs="仿宋_GB2312"/>
                <w:color w:val="000000"/>
                <w:sz w:val="24"/>
                <w:szCs w:val="28"/>
              </w:rPr>
              <w:t xml:space="preserve">1.准时上下班、不迟到、不早退，有病有事按规定履行请假手续，工作时间不随便离开食堂。</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3</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820"/>
        </w:trPr>
        <w:tc>
          <w:tcPr>
            <w:tcBorders>
              <w:left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left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textDirection w:val="lrTb"/>
            <w:noWrap w:val="false"/>
          </w:tcPr>
          <w:p>
            <w:pPr>
              <w:jc w:val="left"/>
              <w:keepLines w:val="0"/>
              <w:keepNext w:val="0"/>
              <w:pageBreakBefore w:val="0"/>
              <w:spacing w:line="310" w:lineRule="exact"/>
              <w:widowControl w:val="off"/>
              <w:rPr>
                <w:rFonts w:ascii="仿宋_GB2312" w:hAnsi="仿宋_GB2312" w:eastAsia="仿宋_GB2312" w:cs="仿宋_GB2312"/>
                <w:color w:val="000000"/>
                <w:sz w:val="24"/>
                <w:szCs w:val="28"/>
              </w:rPr>
            </w:pPr>
            <w:r>
              <w:rPr>
                <w:rFonts w:hint="eastAsia" w:ascii="仿宋_GB2312" w:hAnsi="仿宋_GB2312" w:eastAsia="仿宋_GB2312" w:cs="仿宋_GB2312"/>
                <w:color w:val="000000"/>
                <w:sz w:val="24"/>
                <w:szCs w:val="28"/>
              </w:rPr>
              <w:t xml:space="preserve">2.严格执行食堂各项规章制度，各人职责明确，职责范围内的事认真做好并把好卫生关；协助厨师做好主、副食加工，完成餐后厨具回收、清洗、消毒工作；节约用水用电。</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3</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r>
        <w:trPr>
          <w:jc w:val="center"/>
          <w:trHeight w:val="642"/>
        </w:trPr>
        <w:tc>
          <w:tcPr>
            <w:tcBorders>
              <w:left w:val="single" w:color="auto" w:sz="4" w:space="0"/>
              <w:right w:val="single" w:color="auto" w:sz="4" w:space="0"/>
            </w:tcBorders>
            <w:tcW w:w="541"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left w:val="single" w:color="auto" w:sz="4" w:space="0"/>
              <w:right w:val="single" w:color="auto" w:sz="4" w:space="0"/>
            </w:tcBorders>
            <w:tcW w:w="915" w:type="dxa"/>
            <w:vAlign w:val="center"/>
            <w:vMerge w:val="continue"/>
            <w:textDirection w:val="lrTb"/>
            <w:noWrap w:val="false"/>
          </w:tcPr>
          <w:p>
            <w:pPr>
              <w:jc w:val="left"/>
              <w:spacing w:line="320" w:lineRule="exact"/>
              <w:widowControl/>
              <w:rPr>
                <w:rFonts w:ascii="仿宋" w:hAnsi="仿宋" w:eastAsia="仿宋"/>
                <w:b/>
                <w:bCs/>
                <w:sz w:val="24"/>
                <w:szCs w:val="20"/>
              </w:rPr>
            </w:pPr>
            <w:r>
              <w:rPr>
                <w:rFonts w:ascii="仿宋" w:hAnsi="仿宋" w:eastAsia="仿宋"/>
                <w:b/>
                <w:bCs/>
                <w:sz w:val="24"/>
                <w:szCs w:val="20"/>
              </w:rPr>
            </w:r>
            <w:r/>
          </w:p>
        </w:tc>
        <w:tc>
          <w:tcPr>
            <w:tcBorders>
              <w:top w:val="single" w:color="auto" w:sz="4" w:space="0"/>
              <w:left w:val="single" w:color="auto" w:sz="4" w:space="0"/>
              <w:bottom w:val="single" w:color="auto" w:sz="4" w:space="0"/>
              <w:right w:val="single" w:color="auto" w:sz="4" w:space="0"/>
            </w:tcBorders>
            <w:tcW w:w="5965" w:type="dxa"/>
            <w:textDirection w:val="lrTb"/>
            <w:noWrap w:val="false"/>
          </w:tcPr>
          <w:p>
            <w:pPr>
              <w:jc w:val="left"/>
              <w:keepLines w:val="0"/>
              <w:keepNext w:val="0"/>
              <w:pageBreakBefore w:val="0"/>
              <w:spacing w:line="310" w:lineRule="exact"/>
              <w:widowControl w:val="off"/>
              <w:rPr>
                <w:rFonts w:ascii="仿宋_GB2312" w:hAnsi="仿宋_GB2312" w:eastAsia="仿宋_GB2312" w:cs="仿宋_GB2312"/>
                <w:color w:val="000000"/>
                <w:sz w:val="24"/>
                <w:szCs w:val="28"/>
              </w:rPr>
            </w:pPr>
            <w:r>
              <w:rPr>
                <w:rFonts w:hint="eastAsia" w:ascii="仿宋_GB2312" w:hAnsi="仿宋_GB2312" w:eastAsia="仿宋_GB2312" w:cs="仿宋_GB2312"/>
                <w:color w:val="000000"/>
                <w:sz w:val="24"/>
                <w:szCs w:val="28"/>
              </w:rPr>
              <w:t xml:space="preserve">3. 食堂工作人员</w:t>
            </w:r>
            <w:r>
              <w:rPr>
                <w:rFonts w:hint="eastAsia" w:ascii="仿宋_GB2312" w:hAnsi="仿宋_GB2312" w:eastAsia="仿宋_GB2312" w:cs="仿宋_GB2312"/>
                <w:color w:val="000000"/>
                <w:sz w:val="24"/>
                <w:szCs w:val="28"/>
                <w:lang w:eastAsia="zh-CN"/>
              </w:rPr>
              <w:t xml:space="preserve">严格按照要求</w:t>
            </w:r>
            <w:r>
              <w:rPr>
                <w:rFonts w:hint="eastAsia" w:ascii="仿宋_GB2312" w:hAnsi="仿宋_GB2312" w:eastAsia="仿宋_GB2312" w:cs="仿宋_GB2312"/>
                <w:color w:val="000000"/>
                <w:sz w:val="24"/>
                <w:szCs w:val="28"/>
              </w:rPr>
              <w:t xml:space="preserve">搞好食堂卫生工作，确保食堂内环境，餐具卫生、安全；制止非工作人员进入食堂。</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spacing w:line="320" w:lineRule="exact"/>
              <w:rPr>
                <w:rFonts w:hint="eastAsia" w:ascii="仿宋" w:hAnsi="仿宋" w:eastAsia="仿宋"/>
                <w:sz w:val="24"/>
                <w:szCs w:val="20"/>
                <w:lang w:eastAsia="zh-CN"/>
              </w:rPr>
            </w:pPr>
            <w:r>
              <w:rPr>
                <w:rFonts w:hint="eastAsia" w:ascii="仿宋" w:hAnsi="仿宋" w:eastAsia="仿宋"/>
                <w:sz w:val="24"/>
                <w:szCs w:val="20"/>
                <w:lang w:val="en-US" w:eastAsia="zh-CN"/>
              </w:rPr>
              <w:t xml:space="preserve">3</w:t>
            </w:r>
            <w:r/>
          </w:p>
        </w:tc>
        <w:tc>
          <w:tcPr>
            <w:tcBorders>
              <w:top w:val="single" w:color="auto" w:sz="4" w:space="0"/>
              <w:left w:val="single" w:color="auto" w:sz="4" w:space="0"/>
              <w:bottom w:val="single" w:color="auto" w:sz="4" w:space="0"/>
              <w:right w:val="single" w:color="auto" w:sz="4" w:space="0"/>
            </w:tcBorders>
            <w:tcW w:w="624" w:type="dxa"/>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20" w:lineRule="exact"/>
              <w:rPr>
                <w:rFonts w:ascii="仿宋" w:hAnsi="仿宋" w:eastAsia="仿宋"/>
                <w:sz w:val="24"/>
                <w:szCs w:val="20"/>
              </w:rPr>
            </w:pPr>
            <w:r>
              <w:rPr>
                <w:rFonts w:ascii="仿宋" w:hAnsi="仿宋" w:eastAsia="仿宋"/>
                <w:sz w:val="24"/>
                <w:szCs w:val="20"/>
              </w:rPr>
            </w:r>
            <w:r/>
          </w:p>
        </w:tc>
      </w:tr>
    </w:tbl>
    <w:p>
      <w:pPr>
        <w:spacing w:line="0" w:lineRule="atLeast"/>
        <w:rPr>
          <w:rFonts w:ascii="宋体"/>
          <w:b/>
          <w:color w:val="000000"/>
          <w:sz w:val="24"/>
          <w:szCs w:val="24"/>
        </w:rPr>
      </w:pPr>
      <w:r>
        <w:rPr>
          <w:rFonts w:ascii="宋体"/>
          <w:b/>
          <w:color w:val="000000"/>
          <w:sz w:val="24"/>
          <w:szCs w:val="24"/>
        </w:rPr>
      </w:r>
      <w:r/>
    </w:p>
    <w:p>
      <w:pPr>
        <w:rPr>
          <w:rFonts w:hint="eastAsia" w:ascii="黑体" w:hAnsi="Times New Roman" w:eastAsia="黑体"/>
          <w:bCs/>
          <w:color w:val="000000"/>
          <w:sz w:val="36"/>
        </w:rPr>
      </w:pPr>
      <w:r>
        <w:rPr>
          <w:rFonts w:hint="eastAsia" w:ascii="黑体" w:hAnsi="Times New Roman" w:eastAsia="黑体"/>
          <w:bCs/>
          <w:color w:val="000000"/>
          <w:sz w:val="36"/>
        </w:rPr>
        <w:br w:type="page" w:clear="all"/>
      </w:r>
      <w:r/>
    </w:p>
    <w:p>
      <w:pPr>
        <w:jc w:val="center"/>
        <w:keepLines w:val="0"/>
        <w:keepNext/>
        <w:pageBreakBefore w:val="0"/>
        <w:spacing w:before="361"/>
        <w:widowControl w:val="off"/>
        <w:rPr>
          <w:rFonts w:ascii="黑体" w:hAnsi="Times New Roman" w:eastAsia="黑体"/>
          <w:bCs/>
          <w:color w:val="000000"/>
          <w:sz w:val="36"/>
        </w:rPr>
        <w:outlineLvl w:val="0"/>
      </w:pPr>
      <w:r>
        <w:rPr>
          <w:rFonts w:hint="eastAsia" w:ascii="黑体" w:hAnsi="Times New Roman" w:eastAsia="黑体"/>
          <w:bCs/>
          <w:color w:val="000000"/>
          <w:sz w:val="36"/>
        </w:rPr>
        <w:t xml:space="preserve">第五章  评标方法与评标标准</w:t>
      </w:r>
      <w:r/>
    </w:p>
    <w:p>
      <w:pPr>
        <w:rPr>
          <w:rFonts w:ascii="Times New Roman" w:hAnsi="Times New Roman"/>
          <w:color w:val="000000"/>
          <w:szCs w:val="21"/>
        </w:rPr>
      </w:pPr>
      <w:r>
        <w:rPr>
          <w:rFonts w:ascii="Times New Roman" w:hAnsi="Times New Roman"/>
          <w:color w:val="000000"/>
          <w:szCs w:val="21"/>
        </w:rPr>
      </w:r>
      <w:r/>
    </w:p>
    <w:p>
      <w:pPr>
        <w:ind w:firstLine="560"/>
        <w:jc w:val="left"/>
        <w:keepLines w:val="0"/>
        <w:keepNext w:val="0"/>
        <w:pageBreakBefore w:val="0"/>
        <w:spacing w:line="460" w:lineRule="exact"/>
        <w:widowControl w:val="off"/>
        <w:rPr>
          <w:rFonts w:ascii="黑体" w:hAnsi="黑体" w:eastAsia="黑体" w:cs="黑体"/>
          <w:bCs/>
          <w:color w:val="000000"/>
          <w:sz w:val="28"/>
          <w:szCs w:val="28"/>
          <w:highlight w:val="yellow"/>
        </w:rPr>
      </w:pPr>
      <w:r>
        <w:rPr>
          <w:rFonts w:hint="eastAsia" w:ascii="黑体" w:hAnsi="黑体" w:eastAsia="黑体" w:cs="黑体"/>
          <w:bCs/>
          <w:color w:val="000000"/>
          <w:sz w:val="28"/>
          <w:szCs w:val="28"/>
        </w:rPr>
        <w:t xml:space="preserve">一、政府采购政策功能落实</w:t>
      </w:r>
      <w:r/>
    </w:p>
    <w:p>
      <w:pPr>
        <w:ind w:firstLine="560"/>
        <w:jc w:val="left"/>
        <w:keepLines w:val="0"/>
        <w:keepNext w:val="0"/>
        <w:pageBreakBefore w:val="0"/>
        <w:spacing w:line="480" w:lineRule="exact"/>
        <w:widowControl w:val="off"/>
        <w:rPr>
          <w:rFonts w:hint="eastAsia" w:ascii="黑体" w:hAnsi="黑体" w:eastAsia="黑体" w:cs="黑体"/>
          <w:i/>
          <w:iCs/>
          <w:sz w:val="28"/>
          <w:szCs w:val="28"/>
          <w:u w:val="single"/>
        </w:rPr>
      </w:pPr>
      <w:r>
        <w:rPr>
          <w:rFonts w:hint="eastAsia" w:ascii="黑体" w:hAnsi="黑体" w:eastAsia="黑体" w:cs="黑体"/>
          <w:i/>
          <w:iCs/>
          <w:sz w:val="28"/>
          <w:szCs w:val="28"/>
          <w:u w:val="single"/>
        </w:rPr>
        <w:t xml:space="preserve">本项目属于专门面向中小企业采购的项目,供应商应为中小微企业、监狱企业、残疾人福利性单位。本项目</w:t>
      </w:r>
      <w:r>
        <w:rPr>
          <w:rFonts w:hint="eastAsia" w:ascii="黑体" w:hAnsi="黑体" w:eastAsia="黑体" w:cs="黑体"/>
          <w:b/>
          <w:bCs/>
          <w:i/>
          <w:iCs/>
          <w:sz w:val="28"/>
          <w:szCs w:val="28"/>
          <w:highlight w:val="yellow"/>
          <w:u w:val="single"/>
        </w:rPr>
        <w:t xml:space="preserve">不执行</w:t>
      </w:r>
      <w:r>
        <w:rPr>
          <w:rFonts w:hint="eastAsia" w:ascii="黑体" w:hAnsi="黑体" w:eastAsia="黑体" w:cs="黑体"/>
          <w:i/>
          <w:iCs/>
          <w:sz w:val="28"/>
          <w:szCs w:val="28"/>
          <w:u w:val="single"/>
        </w:rPr>
        <w:t xml:space="preserve">价格扣除政策。</w:t>
      </w:r>
      <w:r/>
    </w:p>
    <w:p>
      <w:pPr>
        <w:ind w:firstLine="560"/>
        <w:jc w:val="left"/>
        <w:keepLines w:val="0"/>
        <w:keepNext w:val="0"/>
        <w:pageBreakBefore w:val="0"/>
        <w:spacing w:line="480" w:lineRule="exact"/>
        <w:widowControl w:val="off"/>
        <w:rPr>
          <w:rFonts w:ascii="黑体" w:hAnsi="黑体" w:eastAsia="黑体" w:cs="黑体"/>
          <w:bCs/>
          <w:sz w:val="28"/>
          <w:szCs w:val="28"/>
        </w:rPr>
      </w:pPr>
      <w:r>
        <w:rPr>
          <w:rFonts w:hint="eastAsia" w:ascii="黑体" w:hAnsi="黑体" w:eastAsia="黑体" w:cs="黑体"/>
          <w:bCs/>
          <w:sz w:val="28"/>
          <w:szCs w:val="28"/>
        </w:rPr>
        <w:t xml:space="preserve">二、评审办法和评审标准</w:t>
      </w:r>
      <w:r/>
    </w:p>
    <w:p>
      <w:pPr>
        <w:ind w:firstLine="560"/>
        <w:keepLines w:val="0"/>
        <w:keepNext w:val="0"/>
        <w:pageBreakBefore w:val="0"/>
        <w:spacing w:line="480" w:lineRule="exact"/>
        <w:widowControl w:val="off"/>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1、本次评标采用</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color w:val="000000"/>
          <w:sz w:val="28"/>
          <w:szCs w:val="28"/>
        </w:rPr>
        <w:t xml:space="preserve">，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60"/>
        <w:keepLines w:val="0"/>
        <w:keepNext w:val="0"/>
        <w:pageBreakBefore w:val="0"/>
        <w:spacing w:line="480" w:lineRule="exact"/>
        <w:widowControl w:val="off"/>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2、本项目</w:t>
      </w:r>
      <w:r>
        <w:rPr>
          <w:rFonts w:hint="eastAsia" w:ascii="仿宋_GB2312" w:hAnsi="仿宋_GB2312" w:eastAsia="仿宋_GB2312" w:cs="仿宋_GB2312"/>
          <w:b w:val="0"/>
          <w:bCs w:val="0"/>
          <w:color w:val="auto"/>
          <w:sz w:val="28"/>
          <w:szCs w:val="28"/>
          <w:highlight w:val="none"/>
        </w:rPr>
        <w:t xml:space="preserve">选取</w:t>
      </w:r>
      <w:r>
        <w:rPr>
          <w:rFonts w:hint="eastAsia" w:ascii="仿宋_GB2312" w:hAnsi="仿宋_GB2312" w:eastAsia="仿宋_GB2312" w:cs="仿宋_GB2312"/>
          <w:b/>
          <w:bCs/>
          <w:color w:val="auto"/>
          <w:sz w:val="28"/>
          <w:szCs w:val="28"/>
          <w:highlight w:val="none"/>
          <w:u w:val="single"/>
          <w:lang w:val="en-US" w:eastAsia="zh-CN"/>
        </w:rPr>
        <w:t xml:space="preserve">1</w:t>
      </w:r>
      <w:r>
        <w:rPr>
          <w:rFonts w:hint="eastAsia" w:ascii="仿宋_GB2312" w:hAnsi="仿宋_GB2312" w:eastAsia="仿宋_GB2312" w:cs="仿宋_GB2312"/>
          <w:b/>
          <w:bCs/>
          <w:color w:val="auto"/>
          <w:sz w:val="28"/>
          <w:szCs w:val="28"/>
          <w:highlight w:val="none"/>
          <w:u w:val="single"/>
        </w:rPr>
        <w:t xml:space="preserve">名中标候选人</w:t>
      </w:r>
      <w:r>
        <w:rPr>
          <w:rFonts w:hint="eastAsia" w:ascii="仿宋_GB2312" w:hAnsi="仿宋_GB2312" w:eastAsia="仿宋_GB2312" w:cs="仿宋_GB2312"/>
          <w:b w:val="0"/>
          <w:bCs w:val="0"/>
          <w:color w:val="auto"/>
          <w:sz w:val="28"/>
          <w:szCs w:val="28"/>
          <w:highlight w:val="none"/>
        </w:rPr>
        <w:t xml:space="preserve">。</w:t>
      </w:r>
      <w:r>
        <w:rPr>
          <w:rFonts w:hint="eastAsia" w:ascii="仿宋_GB2312" w:hAnsi="仿宋_GB2312" w:eastAsia="仿宋_GB2312" w:cs="仿宋_GB2312"/>
          <w:color w:val="000000"/>
          <w:sz w:val="28"/>
          <w:szCs w:val="28"/>
        </w:rPr>
        <w:t xml:space="preserve">采购人确定最终得分最高且排名第一的中标候选人为中标供应商。</w:t>
      </w:r>
      <w:r/>
    </w:p>
    <w:p>
      <w:pPr>
        <w:jc w:val="center"/>
        <w:spacing w:after="120"/>
        <w:rPr>
          <w:rFonts w:hint="eastAsia" w:ascii="方正小标宋_GBK" w:hAnsi="方正小标宋_GBK" w:eastAsia="方正小标宋_GBK" w:cs="方正小标宋_GBK"/>
          <w:color w:val="000000"/>
          <w:sz w:val="36"/>
          <w:szCs w:val="36"/>
        </w:rPr>
      </w:pPr>
      <w:r>
        <w:rPr>
          <w:rFonts w:hint="eastAsia" w:ascii="方正小标宋_GBK" w:hAnsi="方正小标宋_GBK" w:eastAsia="方正小标宋_GBK" w:cs="方正小标宋_GBK"/>
          <w:color w:val="000000"/>
          <w:sz w:val="36"/>
          <w:szCs w:val="36"/>
        </w:rPr>
      </w:r>
      <w:r/>
    </w:p>
    <w:p>
      <w:pPr>
        <w:jc w:val="center"/>
        <w:spacing w:after="120"/>
        <w:rPr>
          <w:rFonts w:eastAsia="宋体"/>
        </w:rPr>
      </w:pPr>
      <w:r>
        <w:rPr>
          <w:rFonts w:hint="eastAsia" w:ascii="方正小标宋_GBK" w:hAnsi="方正小标宋_GBK" w:eastAsia="方正小标宋_GBK" w:cs="方正小标宋_GBK"/>
          <w:color w:val="000000"/>
          <w:sz w:val="36"/>
          <w:szCs w:val="36"/>
        </w:rPr>
        <w:t xml:space="preserve">兴化市公安局物业管理服务评分办法</w:t>
      </w:r>
      <w:r/>
    </w:p>
    <w:tbl>
      <w:tblPr>
        <w:tblStyle w:val="846"/>
        <w:tblW w:w="96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0"/>
        <w:gridCol w:w="1773"/>
        <w:gridCol w:w="6557"/>
      </w:tblGrid>
      <w:tr>
        <w:trPr>
          <w:jc w:val="center"/>
          <w:trHeight w:val="514"/>
        </w:trPr>
        <w:tc>
          <w:tcPr>
            <w:tcW w:w="1330" w:type="dxa"/>
            <w:vAlign w:val="center"/>
            <w:textDirection w:val="lrTb"/>
            <w:noWrap/>
          </w:tcPr>
          <w:p>
            <w:pPr>
              <w:jc w:val="center"/>
              <w:spacing w:line="380" w:lineRule="exact"/>
              <w:widowControl/>
              <w:rPr>
                <w:rFonts w:ascii="黑体" w:hAnsi="黑体" w:eastAsia="黑体" w:cs="黑体"/>
                <w:sz w:val="24"/>
                <w:szCs w:val="24"/>
              </w:rPr>
            </w:pPr>
            <w:r>
              <w:rPr>
                <w:rFonts w:hint="eastAsia" w:ascii="黑体" w:hAnsi="黑体" w:eastAsia="黑体" w:cs="黑体"/>
                <w:sz w:val="24"/>
                <w:szCs w:val="24"/>
              </w:rPr>
              <w:t xml:space="preserve">序号</w:t>
            </w:r>
            <w:r/>
          </w:p>
        </w:tc>
        <w:tc>
          <w:tcPr>
            <w:tcW w:w="1773" w:type="dxa"/>
            <w:vAlign w:val="center"/>
            <w:textDirection w:val="lrTb"/>
            <w:noWrap/>
          </w:tcPr>
          <w:p>
            <w:pPr>
              <w:jc w:val="center"/>
              <w:spacing w:line="380" w:lineRule="exact"/>
              <w:widowControl/>
              <w:rPr>
                <w:rFonts w:ascii="黑体" w:hAnsi="黑体" w:eastAsia="黑体" w:cs="黑体"/>
                <w:sz w:val="24"/>
                <w:szCs w:val="24"/>
              </w:rPr>
            </w:pPr>
            <w:r>
              <w:rPr>
                <w:rFonts w:hint="eastAsia" w:ascii="黑体" w:hAnsi="黑体" w:eastAsia="黑体" w:cs="黑体"/>
                <w:sz w:val="24"/>
                <w:szCs w:val="24"/>
              </w:rPr>
              <w:t xml:space="preserve">评分因素</w:t>
            </w:r>
            <w:r/>
          </w:p>
        </w:tc>
        <w:tc>
          <w:tcPr>
            <w:tcW w:w="6557" w:type="dxa"/>
            <w:vAlign w:val="center"/>
            <w:textDirection w:val="lrTb"/>
            <w:noWrap/>
          </w:tcPr>
          <w:p>
            <w:pPr>
              <w:jc w:val="center"/>
              <w:spacing w:line="380" w:lineRule="exact"/>
              <w:widowControl/>
              <w:rPr>
                <w:rFonts w:ascii="黑体" w:hAnsi="黑体" w:eastAsia="黑体" w:cs="黑体"/>
                <w:sz w:val="24"/>
                <w:szCs w:val="24"/>
              </w:rPr>
            </w:pPr>
            <w:r>
              <w:rPr>
                <w:rFonts w:hint="eastAsia" w:ascii="黑体" w:hAnsi="黑体" w:eastAsia="黑体" w:cs="黑体"/>
                <w:sz w:val="24"/>
                <w:szCs w:val="24"/>
              </w:rPr>
              <w:t xml:space="preserve">评审标准</w:t>
            </w:r>
            <w:r/>
          </w:p>
        </w:tc>
      </w:tr>
      <w:tr>
        <w:trPr>
          <w:jc w:val="center"/>
          <w:trHeight w:val="88"/>
        </w:trPr>
        <w:tc>
          <w:tcPr>
            <w:tcW w:w="1330" w:type="dxa"/>
            <w:vAlign w:val="center"/>
            <w:textDirection w:val="lrTb"/>
            <w:noWrap/>
          </w:tcPr>
          <w:p>
            <w:pPr>
              <w:jc w:val="center"/>
              <w:keepLines w:val="0"/>
              <w:keepNext w:val="0"/>
              <w:pageBreakBefore w:val="0"/>
              <w:spacing w:line="400" w:lineRule="exact"/>
              <w:widowControl/>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F1报价</w:t>
            </w:r>
            <w:r/>
          </w:p>
          <w:p>
            <w:pPr>
              <w:jc w:val="center"/>
              <w:keepLines w:val="0"/>
              <w:keepNext w:val="0"/>
              <w:pageBreakBefore w:val="0"/>
              <w:spacing w:line="400" w:lineRule="exact"/>
              <w:widowControl/>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（20分）</w:t>
            </w:r>
            <w:r/>
          </w:p>
        </w:tc>
        <w:tc>
          <w:tcPr>
            <w:tcW w:w="1773" w:type="dxa"/>
            <w:vAlign w:val="center"/>
            <w:textDirection w:val="lrTb"/>
            <w:noWrap/>
          </w:tcPr>
          <w:p>
            <w:pPr>
              <w:jc w:val="center"/>
              <w:keepLines w:val="0"/>
              <w:keepNext w:val="0"/>
              <w:pageBreakBefore w:val="0"/>
              <w:spacing w:line="400" w:lineRule="exact"/>
              <w:widowControl/>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总报价</w:t>
            </w:r>
            <w:r/>
          </w:p>
          <w:p>
            <w:pPr>
              <w:jc w:val="center"/>
              <w:keepLines w:val="0"/>
              <w:keepNext w:val="0"/>
              <w:pageBreakBefore w:val="0"/>
              <w:spacing w:line="400" w:lineRule="exact"/>
              <w:widowControl/>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（20分）</w:t>
            </w:r>
            <w:r/>
          </w:p>
        </w:tc>
        <w:tc>
          <w:tcPr>
            <w:tcW w:w="6557" w:type="dxa"/>
            <w:vAlign w:val="center"/>
            <w:textDirection w:val="lrTb"/>
            <w:noWrap/>
          </w:tcPr>
          <w:p>
            <w:pPr>
              <w:keepLines w:val="0"/>
              <w:keepNext w:val="0"/>
              <w:pageBreakBefore w:val="0"/>
              <w:spacing w:line="36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价格分采用低价优先法计算，即满足招标文件要求且报价最低的供应商报价为评标基准价，其价格分为满分20分，其它投标供应商的价格分统一按照以下公式计算：</w:t>
            </w:r>
            <w:r/>
          </w:p>
          <w:p>
            <w:pPr>
              <w:keepLines w:val="0"/>
              <w:keepNext w:val="0"/>
              <w:pageBreakBefore w:val="0"/>
              <w:spacing w:line="36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报价得分=(评标基准价/该供应商的投标报价)×20分。</w:t>
            </w:r>
            <w:r>
              <w:rPr>
                <w:rFonts w:hint="eastAsia" w:ascii="仿宋_GB2312" w:hAnsi="仿宋_GB2312" w:eastAsia="仿宋_GB2312" w:cs="仿宋_GB2312"/>
                <w:b/>
                <w:bCs/>
                <w:color w:val="auto"/>
                <w:sz w:val="24"/>
                <w:szCs w:val="24"/>
                <w:lang w:eastAsia="zh-CN"/>
              </w:rPr>
              <w:t xml:space="preserve">（</w:t>
            </w:r>
            <w:r>
              <w:rPr>
                <w:rFonts w:hint="eastAsia" w:ascii="仿宋_GB2312" w:hAnsi="仿宋_GB2312" w:eastAsia="仿宋_GB2312" w:cs="仿宋_GB2312"/>
                <w:color w:val="auto"/>
                <w:spacing w:val="5"/>
                <w:sz w:val="24"/>
                <w:szCs w:val="24"/>
              </w:rPr>
              <w:t xml:space="preserve">四舍五入保留两位小数。</w:t>
            </w:r>
            <w:r>
              <w:rPr>
                <w:rFonts w:hint="eastAsia" w:ascii="仿宋_GB2312" w:hAnsi="仿宋_GB2312" w:eastAsia="仿宋_GB2312" w:cs="仿宋_GB2312"/>
                <w:b/>
                <w:bCs/>
                <w:color w:val="auto"/>
                <w:sz w:val="24"/>
                <w:szCs w:val="24"/>
                <w:lang w:eastAsia="zh-CN"/>
              </w:rPr>
              <w:t xml:space="preserve">）</w:t>
            </w:r>
            <w:r/>
          </w:p>
        </w:tc>
      </w:tr>
      <w:tr>
        <w:trPr>
          <w:jc w:val="center"/>
          <w:trHeight w:val="607"/>
        </w:trPr>
        <w:tc>
          <w:tcPr>
            <w:tcW w:w="1330" w:type="dxa"/>
            <w:vAlign w:val="center"/>
            <w:vMerge w:val="restart"/>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lang w:val="en-US"/>
              </w:rPr>
              <w:t xml:space="preserve">F2企业综合实力（30分）</w:t>
            </w:r>
            <w:r/>
          </w:p>
        </w:tc>
        <w:tc>
          <w:tcPr>
            <w:tcW w:w="1773" w:type="dxa"/>
            <w:vAlign w:val="center"/>
            <w:textDirection w:val="lrTb"/>
            <w:noWrap/>
          </w:tcPr>
          <w:p>
            <w:pPr>
              <w:jc w:val="center"/>
              <w:keepLines w:val="0"/>
              <w:keepNext w:val="0"/>
              <w:pageBreakBefore w:val="0"/>
              <w:spacing w:line="400" w:lineRule="exact"/>
              <w:widowControl/>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公司业绩</w:t>
            </w:r>
            <w:r/>
          </w:p>
          <w:p>
            <w:pPr>
              <w:jc w:val="center"/>
              <w:keepLines w:val="0"/>
              <w:keepNext w:val="0"/>
              <w:pageBreakBefore w:val="0"/>
              <w:spacing w:line="400" w:lineRule="exact"/>
              <w:widowControl/>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w:t>
            </w:r>
            <w:r>
              <w:rPr>
                <w:rFonts w:hint="eastAsia" w:ascii="仿宋_GB2312" w:hAnsi="仿宋_GB2312" w:eastAsia="仿宋_GB2312" w:cs="仿宋_GB2312"/>
                <w:b/>
                <w:bCs/>
                <w:color w:val="auto"/>
                <w:sz w:val="24"/>
                <w:szCs w:val="24"/>
                <w:lang w:val="en-US" w:eastAsia="zh-CN"/>
              </w:rPr>
              <w:t xml:space="preserve">8</w:t>
            </w:r>
            <w:r>
              <w:rPr>
                <w:rFonts w:hint="eastAsia" w:ascii="仿宋_GB2312" w:hAnsi="仿宋_GB2312" w:eastAsia="仿宋_GB2312" w:cs="仿宋_GB2312"/>
                <w:b/>
                <w:bCs/>
                <w:color w:val="auto"/>
                <w:sz w:val="24"/>
                <w:szCs w:val="24"/>
              </w:rPr>
              <w:t xml:space="preserve">分）</w:t>
            </w:r>
            <w:r/>
          </w:p>
        </w:tc>
        <w:tc>
          <w:tcPr>
            <w:tcW w:w="6557" w:type="dxa"/>
            <w:vAlign w:val="center"/>
            <w:textDirection w:val="lrTb"/>
            <w:noWrap/>
          </w:tcPr>
          <w:p>
            <w:pPr>
              <w:keepLines w:val="0"/>
              <w:keepNext w:val="0"/>
              <w:pageBreakBefore w:val="0"/>
              <w:spacing w:line="36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供应商提供202</w:t>
            </w:r>
            <w:r>
              <w:rPr>
                <w:rFonts w:hint="eastAsia" w:ascii="仿宋_GB2312" w:hAnsi="仿宋_GB2312" w:eastAsia="仿宋_GB2312" w:cs="仿宋_GB2312"/>
                <w:color w:val="auto"/>
                <w:sz w:val="24"/>
                <w:szCs w:val="24"/>
                <w:lang w:val="en-US" w:eastAsia="zh-CN"/>
              </w:rPr>
              <w:t xml:space="preserve">3</w:t>
            </w:r>
            <w:r>
              <w:rPr>
                <w:rFonts w:hint="eastAsia" w:ascii="仿宋_GB2312" w:hAnsi="仿宋_GB2312" w:eastAsia="仿宋_GB2312" w:cs="仿宋_GB2312"/>
                <w:color w:val="auto"/>
                <w:sz w:val="24"/>
                <w:szCs w:val="24"/>
              </w:rPr>
              <w:t xml:space="preserve">年1月1日以来，承接过类似本项目非住宅</w:t>
            </w:r>
            <w:r>
              <w:rPr>
                <w:rFonts w:hint="eastAsia" w:ascii="仿宋_GB2312" w:hAnsi="仿宋_GB2312" w:eastAsia="仿宋_GB2312" w:cs="仿宋_GB2312"/>
                <w:color w:val="auto"/>
                <w:sz w:val="24"/>
                <w:szCs w:val="24"/>
                <w:lang w:eastAsia="zh-CN"/>
              </w:rPr>
              <w:t xml:space="preserve">类</w:t>
            </w:r>
            <w:r>
              <w:rPr>
                <w:rFonts w:hint="eastAsia" w:ascii="仿宋_GB2312" w:hAnsi="仿宋_GB2312" w:eastAsia="仿宋_GB2312" w:cs="仿宋_GB2312"/>
                <w:color w:val="auto"/>
                <w:sz w:val="24"/>
                <w:szCs w:val="24"/>
              </w:rPr>
              <w:t xml:space="preserve">的物业管理服务业绩</w:t>
            </w:r>
            <w:r>
              <w:rPr>
                <w:rFonts w:hint="eastAsia" w:ascii="仿宋_GB2312" w:hAnsi="仿宋_GB2312" w:eastAsia="仿宋_GB2312" w:cs="仿宋_GB2312"/>
                <w:color w:val="auto"/>
                <w:sz w:val="24"/>
                <w:szCs w:val="24"/>
                <w:lang w:eastAsia="zh-CN"/>
              </w:rPr>
              <w:t xml:space="preserve">【</w:t>
            </w:r>
            <w:r>
              <w:rPr>
                <w:rFonts w:hint="eastAsia" w:ascii="仿宋_GB2312" w:hAnsi="仿宋_GB2312" w:eastAsia="仿宋_GB2312" w:cs="仿宋_GB2312"/>
                <w:b w:val="0"/>
                <w:bCs w:val="0"/>
                <w:color w:val="auto"/>
                <w:sz w:val="24"/>
                <w:szCs w:val="24"/>
                <w:lang w:val="en-US" w:eastAsia="zh-CN"/>
              </w:rPr>
              <w:t xml:space="preserve">合同服务内容需包含厨师（或食堂服务）</w:t>
            </w:r>
            <w:r>
              <w:rPr>
                <w:rFonts w:hint="eastAsia" w:ascii="仿宋_GB2312" w:hAnsi="仿宋_GB2312" w:eastAsia="仿宋_GB2312" w:cs="仿宋_GB2312"/>
                <w:color w:val="auto"/>
                <w:sz w:val="24"/>
                <w:szCs w:val="24"/>
                <w:lang w:val="en-US" w:eastAsia="zh-CN"/>
              </w:rPr>
              <w:t xml:space="preserve">或保洁服务</w:t>
            </w:r>
            <w:r>
              <w:rPr>
                <w:rFonts w:hint="eastAsia" w:ascii="仿宋_GB2312" w:hAnsi="仿宋_GB2312" w:eastAsia="仿宋_GB2312" w:cs="仿宋_GB2312"/>
                <w:color w:val="auto"/>
                <w:sz w:val="24"/>
                <w:szCs w:val="24"/>
                <w:lang w:eastAsia="zh-CN"/>
              </w:rPr>
              <w:t xml:space="preserve">】</w:t>
            </w:r>
            <w:r>
              <w:rPr>
                <w:rFonts w:hint="eastAsia" w:ascii="仿宋_GB2312" w:hAnsi="仿宋_GB2312" w:eastAsia="仿宋_GB2312" w:cs="仿宋_GB2312"/>
                <w:color w:val="auto"/>
                <w:sz w:val="24"/>
                <w:szCs w:val="24"/>
              </w:rPr>
              <w:t xml:space="preserve">，</w:t>
            </w:r>
            <w:r>
              <w:rPr>
                <w:rFonts w:hint="eastAsia" w:ascii="仿宋_GB2312" w:hAnsi="仿宋_GB2312" w:eastAsia="仿宋_GB2312" w:cs="仿宋_GB2312"/>
                <w:color w:val="auto"/>
                <w:sz w:val="24"/>
                <w:szCs w:val="24"/>
                <w:lang w:val="en-US" w:eastAsia="zh-CN"/>
              </w:rPr>
              <w:t xml:space="preserve">每提供一个业绩得2分</w:t>
            </w:r>
            <w:r>
              <w:rPr>
                <w:rFonts w:hint="eastAsia" w:ascii="仿宋_GB2312" w:hAnsi="仿宋_GB2312" w:eastAsia="仿宋_GB2312" w:cs="仿宋_GB2312"/>
                <w:color w:val="auto"/>
                <w:sz w:val="24"/>
                <w:szCs w:val="24"/>
              </w:rPr>
              <w:t xml:space="preserve">，最高得</w:t>
            </w:r>
            <w:r>
              <w:rPr>
                <w:rFonts w:hint="eastAsia" w:ascii="仿宋_GB2312" w:hAnsi="仿宋_GB2312" w:eastAsia="仿宋_GB2312" w:cs="仿宋_GB2312"/>
                <w:color w:val="auto"/>
                <w:sz w:val="24"/>
                <w:szCs w:val="24"/>
                <w:lang w:val="en-US" w:eastAsia="zh-CN"/>
              </w:rPr>
              <w:t xml:space="preserve">8</w:t>
            </w:r>
            <w:r>
              <w:rPr>
                <w:rFonts w:hint="eastAsia" w:ascii="仿宋_GB2312" w:hAnsi="仿宋_GB2312" w:eastAsia="仿宋_GB2312" w:cs="仿宋_GB2312"/>
                <w:color w:val="auto"/>
                <w:sz w:val="24"/>
                <w:szCs w:val="24"/>
              </w:rPr>
              <w:t xml:space="preserve">分。</w:t>
            </w:r>
            <w:r/>
          </w:p>
          <w:p>
            <w:pPr>
              <w:keepLines w:val="0"/>
              <w:keepNext w:val="0"/>
              <w:pageBreakBefore w:val="0"/>
              <w:spacing w:line="36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（须同时提供合同</w:t>
            </w:r>
            <w:r>
              <w:rPr>
                <w:rFonts w:hint="eastAsia" w:ascii="仿宋_GB2312" w:hAnsi="仿宋_GB2312" w:eastAsia="仿宋_GB2312" w:cs="仿宋_GB2312"/>
                <w:color w:val="auto"/>
                <w:sz w:val="24"/>
                <w:szCs w:val="24"/>
                <w:lang w:eastAsia="zh-CN"/>
              </w:rPr>
              <w:t xml:space="preserve">扫描</w:t>
            </w:r>
            <w:r>
              <w:rPr>
                <w:rFonts w:hint="eastAsia" w:ascii="仿宋_GB2312" w:hAnsi="仿宋_GB2312" w:eastAsia="仿宋_GB2312" w:cs="仿宋_GB2312"/>
                <w:color w:val="auto"/>
                <w:sz w:val="24"/>
                <w:szCs w:val="24"/>
              </w:rPr>
              <w:t xml:space="preserve">件、合同期间任意一个月的发票</w:t>
            </w:r>
            <w:r>
              <w:rPr>
                <w:rFonts w:hint="eastAsia" w:ascii="仿宋_GB2312" w:hAnsi="仿宋_GB2312" w:eastAsia="仿宋_GB2312" w:cs="仿宋_GB2312"/>
                <w:color w:val="auto"/>
                <w:sz w:val="24"/>
                <w:szCs w:val="24"/>
                <w:lang w:eastAsia="zh-CN"/>
              </w:rPr>
              <w:t xml:space="preserve">扫描</w:t>
            </w:r>
            <w:r>
              <w:rPr>
                <w:rFonts w:hint="eastAsia" w:ascii="仿宋_GB2312" w:hAnsi="仿宋_GB2312" w:eastAsia="仿宋_GB2312" w:cs="仿宋_GB2312"/>
                <w:color w:val="auto"/>
                <w:sz w:val="24"/>
                <w:szCs w:val="24"/>
              </w:rPr>
              <w:t xml:space="preserve">件，缺一不可，不提供不得分）</w:t>
            </w:r>
            <w:r/>
          </w:p>
        </w:tc>
      </w:tr>
      <w:tr>
        <w:trPr>
          <w:jc w:val="center"/>
          <w:trHeight w:val="598"/>
        </w:trPr>
        <w:tc>
          <w:tcPr>
            <w:tcW w:w="1330" w:type="dxa"/>
            <w:vAlign w:val="center"/>
            <w:vMerge w:val="continue"/>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textDirection w:val="lrTb"/>
            <w:noWrap/>
          </w:tcPr>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 xml:space="preserve">认证证书</w:t>
            </w:r>
            <w:r/>
          </w:p>
          <w:p>
            <w:pPr>
              <w:jc w:val="center"/>
              <w:keepLines w:val="0"/>
              <w:keepNext w:val="0"/>
              <w:pageBreakBefore w:val="0"/>
              <w:spacing w:line="400" w:lineRule="exact"/>
              <w:widowControl/>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w:t>
            </w:r>
            <w:r>
              <w:rPr>
                <w:rFonts w:hint="eastAsia" w:ascii="仿宋_GB2312" w:hAnsi="仿宋_GB2312" w:eastAsia="仿宋_GB2312" w:cs="仿宋_GB2312"/>
                <w:b/>
                <w:bCs/>
                <w:color w:val="auto"/>
                <w:sz w:val="24"/>
                <w:szCs w:val="24"/>
                <w:lang w:val="en-US" w:eastAsia="zh-CN"/>
              </w:rPr>
              <w:t xml:space="preserve">10</w:t>
            </w:r>
            <w:r>
              <w:rPr>
                <w:rFonts w:hint="eastAsia" w:ascii="仿宋_GB2312" w:hAnsi="仿宋_GB2312" w:eastAsia="仿宋_GB2312" w:cs="仿宋_GB2312"/>
                <w:b/>
                <w:bCs/>
                <w:color w:val="auto"/>
                <w:sz w:val="24"/>
                <w:szCs w:val="24"/>
              </w:rPr>
              <w:t xml:space="preserve">分）</w:t>
            </w:r>
            <w:r/>
          </w:p>
        </w:tc>
        <w:tc>
          <w:tcPr>
            <w:tcW w:w="6557" w:type="dxa"/>
            <w:vAlign w:val="center"/>
            <w:textDirection w:val="lrTb"/>
            <w:noWrap/>
          </w:tcPr>
          <w:p>
            <w:pPr>
              <w:keepLines w:val="0"/>
              <w:keepNext w:val="0"/>
              <w:pageBreakBefore w:val="0"/>
              <w:spacing w:line="36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供应商具有有效期内的质量管理体系认证证书、环境管理体系认证证书、职业健康安全管理体系认证证书</w:t>
            </w:r>
            <w:r>
              <w:rPr>
                <w:rFonts w:hint="eastAsia" w:ascii="仿宋_GB2312" w:hAnsi="仿宋_GB2312" w:eastAsia="仿宋_GB2312" w:cs="仿宋_GB2312"/>
                <w:color w:val="auto"/>
                <w:sz w:val="24"/>
                <w:szCs w:val="24"/>
                <w:lang w:eastAsia="zh-CN"/>
              </w:rPr>
              <w:t xml:space="preserve">、</w:t>
            </w:r>
            <w:r>
              <w:rPr>
                <w:rFonts w:hint="eastAsia" w:ascii="仿宋_GB2312" w:hAnsi="仿宋_GB2312" w:eastAsia="仿宋_GB2312" w:cs="仿宋_GB2312"/>
                <w:color w:val="auto"/>
                <w:sz w:val="24"/>
                <w:szCs w:val="24"/>
                <w:lang w:val="en-US" w:eastAsia="zh-CN"/>
              </w:rPr>
              <w:t xml:space="preserve">社会责任管理体系认证证书、生活垃圾分类服务能力认证证书</w:t>
            </w:r>
            <w:r>
              <w:rPr>
                <w:rFonts w:hint="eastAsia" w:ascii="仿宋_GB2312" w:hAnsi="仿宋_GB2312" w:eastAsia="仿宋_GB2312" w:cs="仿宋_GB2312"/>
                <w:color w:val="auto"/>
                <w:sz w:val="24"/>
                <w:szCs w:val="24"/>
              </w:rPr>
              <w:t xml:space="preserve">，</w:t>
            </w:r>
            <w:r>
              <w:rPr>
                <w:rFonts w:hint="eastAsia" w:ascii="仿宋_GB2312" w:hAnsi="仿宋_GB2312" w:eastAsia="仿宋_GB2312" w:cs="仿宋_GB2312"/>
                <w:color w:val="auto"/>
                <w:sz w:val="24"/>
                <w:szCs w:val="24"/>
                <w:lang w:val="en-US" w:eastAsia="zh-CN"/>
              </w:rPr>
              <w:t xml:space="preserve">每有一项得2分</w:t>
            </w:r>
            <w:r>
              <w:rPr>
                <w:rFonts w:hint="eastAsia" w:ascii="仿宋_GB2312" w:hAnsi="仿宋_GB2312" w:eastAsia="仿宋_GB2312" w:cs="仿宋_GB2312"/>
                <w:color w:val="auto"/>
                <w:sz w:val="24"/>
                <w:szCs w:val="24"/>
              </w:rPr>
              <w:t xml:space="preserve">，最高得</w:t>
            </w:r>
            <w:r>
              <w:rPr>
                <w:rFonts w:hint="eastAsia" w:ascii="仿宋_GB2312" w:hAnsi="仿宋_GB2312" w:eastAsia="仿宋_GB2312" w:cs="仿宋_GB2312"/>
                <w:color w:val="auto"/>
                <w:sz w:val="24"/>
                <w:szCs w:val="24"/>
                <w:lang w:val="en-US" w:eastAsia="zh-CN"/>
              </w:rPr>
              <w:t xml:space="preserve">10</w:t>
            </w:r>
            <w:r>
              <w:rPr>
                <w:rFonts w:hint="eastAsia" w:ascii="仿宋_GB2312" w:hAnsi="仿宋_GB2312" w:eastAsia="仿宋_GB2312" w:cs="仿宋_GB2312"/>
                <w:color w:val="auto"/>
                <w:sz w:val="24"/>
                <w:szCs w:val="24"/>
              </w:rPr>
              <w:t xml:space="preserve">分。</w:t>
            </w:r>
            <w:r/>
          </w:p>
          <w:p>
            <w:pPr>
              <w:keepLines w:val="0"/>
              <w:keepNext w:val="0"/>
              <w:pageBreakBefore w:val="0"/>
              <w:spacing w:line="36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（须同时提供证书扫描</w:t>
            </w:r>
            <w:r>
              <w:rPr>
                <w:rFonts w:hint="eastAsia" w:ascii="仿宋_GB2312" w:hAnsi="仿宋_GB2312" w:eastAsia="仿宋_GB2312" w:cs="仿宋_GB2312"/>
                <w:color w:val="auto"/>
                <w:sz w:val="24"/>
                <w:szCs w:val="24"/>
                <w:lang w:eastAsia="zh-CN"/>
              </w:rPr>
              <w:t xml:space="preserve">件</w:t>
            </w:r>
            <w:r>
              <w:rPr>
                <w:rFonts w:hint="eastAsia" w:ascii="仿宋_GB2312" w:hAnsi="仿宋_GB2312" w:eastAsia="仿宋_GB2312" w:cs="仿宋_GB2312"/>
                <w:color w:val="auto"/>
                <w:sz w:val="24"/>
                <w:szCs w:val="24"/>
              </w:rPr>
              <w:t xml:space="preserve">及“全国认证认可信息公共服务平台http://cx.cnca.cn/CertECloud/index/index/page”查询截图，缺一不可，不提供不得分）</w:t>
            </w:r>
            <w:r/>
          </w:p>
        </w:tc>
      </w:tr>
      <w:tr>
        <w:trPr>
          <w:jc w:val="center"/>
          <w:trHeight w:val="1040"/>
        </w:trPr>
        <w:tc>
          <w:tcPr>
            <w:tcW w:w="1330" w:type="dxa"/>
            <w:vAlign w:val="center"/>
            <w:vMerge w:val="continue"/>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vMerge w:val="restart"/>
            <w:textDirection w:val="lrTb"/>
            <w:noWrap/>
          </w:tcPr>
          <w:p>
            <w:pPr>
              <w:jc w:val="center"/>
              <w:keepLines w:val="0"/>
              <w:keepNext w:val="0"/>
              <w:pageBreakBefore w:val="0"/>
              <w:spacing w:line="400" w:lineRule="exact"/>
              <w:widowControl/>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岗位资质</w:t>
            </w:r>
            <w:r/>
          </w:p>
          <w:p>
            <w:pPr>
              <w:jc w:val="center"/>
              <w:keepLines w:val="0"/>
              <w:keepNext w:val="0"/>
              <w:pageBreakBefore w:val="0"/>
              <w:spacing w:line="400" w:lineRule="exact"/>
              <w:widowControl/>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w:t>
            </w:r>
            <w:r>
              <w:rPr>
                <w:rFonts w:hint="eastAsia" w:ascii="仿宋_GB2312" w:hAnsi="仿宋_GB2312" w:eastAsia="仿宋_GB2312" w:cs="仿宋_GB2312"/>
                <w:b/>
                <w:bCs/>
                <w:color w:val="auto"/>
                <w:sz w:val="24"/>
                <w:szCs w:val="24"/>
                <w:lang w:val="en-US" w:eastAsia="zh-CN"/>
              </w:rPr>
              <w:t xml:space="preserve">12</w:t>
            </w:r>
            <w:r>
              <w:rPr>
                <w:rFonts w:hint="eastAsia" w:ascii="仿宋_GB2312" w:hAnsi="仿宋_GB2312" w:eastAsia="仿宋_GB2312" w:cs="仿宋_GB2312"/>
                <w:b/>
                <w:bCs/>
                <w:color w:val="auto"/>
                <w:sz w:val="24"/>
                <w:szCs w:val="24"/>
              </w:rPr>
              <w:t xml:space="preserve">分）</w:t>
            </w:r>
            <w:r/>
          </w:p>
        </w:tc>
        <w:tc>
          <w:tcPr>
            <w:tcW w:w="6557" w:type="dxa"/>
            <w:vAlign w:val="center"/>
            <w:textDirection w:val="lrTb"/>
            <w:noWrap/>
          </w:tcPr>
          <w:p>
            <w:pPr>
              <w:jc w:val="left"/>
              <w:keepLines w:val="0"/>
              <w:keepNext w:val="0"/>
              <w:pageBreakBefore w:val="0"/>
              <w:spacing w:line="360" w:lineRule="exact"/>
              <w:widowControl/>
              <w:rPr>
                <w:rFonts w:hint="eastAsia" w:ascii="仿宋_GB2312" w:hAnsi="仿宋_GB2312" w:eastAsia="仿宋_GB2312" w:cs="仿宋_GB2312"/>
                <w:color w:val="auto"/>
                <w:sz w:val="24"/>
                <w:szCs w:val="24"/>
                <w:lang w:val="en-US" w:eastAsia="zh-CN"/>
              </w:rPr>
              <w:suppressLineNumbers w:val="0"/>
            </w:pPr>
            <w:r>
              <w:rPr>
                <w:rFonts w:hint="eastAsia" w:ascii="仿宋_GB2312" w:hAnsi="仿宋_GB2312" w:eastAsia="仿宋_GB2312" w:cs="仿宋_GB2312"/>
                <w:color w:val="auto"/>
                <w:sz w:val="24"/>
                <w:szCs w:val="24"/>
                <w:lang w:val="en-US" w:eastAsia="zh-CN"/>
              </w:rPr>
              <w:t xml:space="preserve">1、拟投入的厨师中，具有国家认可的中式烹调师职业资格证书或职业技能等级证书的，每有1人得1.5分，</w:t>
            </w:r>
            <w:r>
              <w:rPr>
                <w:rFonts w:hint="eastAsia" w:ascii="仿宋_GB2312" w:hAnsi="仿宋_GB2312" w:eastAsia="仿宋_GB2312" w:cs="仿宋_GB2312"/>
                <w:color w:val="auto"/>
                <w:sz w:val="24"/>
                <w:szCs w:val="24"/>
                <w:lang w:eastAsia="zh-CN"/>
              </w:rPr>
              <w:t xml:space="preserve">本项</w:t>
            </w:r>
            <w:r>
              <w:rPr>
                <w:rFonts w:hint="eastAsia" w:ascii="仿宋_GB2312" w:hAnsi="仿宋_GB2312" w:eastAsia="仿宋_GB2312" w:cs="仿宋_GB2312"/>
                <w:color w:val="auto"/>
                <w:sz w:val="24"/>
                <w:szCs w:val="24"/>
              </w:rPr>
              <w:t xml:space="preserve">最高得</w:t>
            </w:r>
            <w:r>
              <w:rPr>
                <w:rFonts w:hint="eastAsia" w:ascii="仿宋_GB2312" w:hAnsi="仿宋_GB2312" w:eastAsia="仿宋_GB2312" w:cs="仿宋_GB2312"/>
                <w:color w:val="auto"/>
                <w:sz w:val="24"/>
                <w:szCs w:val="24"/>
                <w:lang w:val="en-US" w:eastAsia="zh-CN"/>
              </w:rPr>
              <w:t xml:space="preserve">6分。</w:t>
            </w:r>
            <w:r/>
          </w:p>
          <w:p>
            <w:pPr>
              <w:jc w:val="left"/>
              <w:keepLines w:val="0"/>
              <w:keepNext w:val="0"/>
              <w:pageBreakBefore w:val="0"/>
              <w:spacing w:line="360" w:lineRule="exact"/>
              <w:widowControl/>
              <w:rPr>
                <w:rFonts w:hint="eastAsia" w:ascii="仿宋_GB2312" w:hAnsi="仿宋_GB2312" w:eastAsia="仿宋_GB2312" w:cs="仿宋_GB2312"/>
                <w:color w:val="auto"/>
                <w:sz w:val="24"/>
                <w:szCs w:val="24"/>
                <w:lang w:val="en-US" w:eastAsia="zh-CN"/>
              </w:rPr>
              <w:suppressLineNumbers w:val="0"/>
            </w:pPr>
            <w:r>
              <w:rPr>
                <w:rFonts w:hint="eastAsia" w:ascii="仿宋_GB2312" w:hAnsi="仿宋_GB2312" w:eastAsia="仿宋_GB2312" w:cs="仿宋_GB2312"/>
                <w:color w:val="auto"/>
                <w:sz w:val="24"/>
                <w:szCs w:val="24"/>
                <w:lang w:val="en-US" w:eastAsia="zh-CN"/>
              </w:rPr>
              <w:t xml:space="preserve">【</w:t>
            </w:r>
            <w:r>
              <w:rPr>
                <w:rFonts w:hint="eastAsia" w:ascii="仿宋_GB2312" w:hAnsi="仿宋_GB2312" w:eastAsia="仿宋_GB2312" w:cs="仿宋_GB2312"/>
                <w:color w:val="auto"/>
                <w:sz w:val="24"/>
                <w:szCs w:val="24"/>
              </w:rPr>
              <w:t xml:space="preserve">须同时提供</w:t>
            </w:r>
            <w:r>
              <w:rPr>
                <w:rFonts w:hint="eastAsia" w:ascii="仿宋_GB2312" w:hAnsi="仿宋_GB2312" w:eastAsia="仿宋_GB2312" w:cs="仿宋_GB2312"/>
                <w:color w:val="auto"/>
                <w:sz w:val="24"/>
                <w:szCs w:val="24"/>
                <w:lang w:val="en-US" w:eastAsia="zh-CN"/>
              </w:rPr>
              <w:t xml:space="preserve">证书扫描件，以及技能人才评价证书全国联网查询（https://zscx.osta.org.cn/）截图</w:t>
            </w:r>
            <w:r>
              <w:rPr>
                <w:rFonts w:hint="eastAsia" w:ascii="仿宋_GB2312" w:hAnsi="仿宋_GB2312" w:eastAsia="仿宋_GB2312" w:cs="仿宋_GB2312"/>
                <w:color w:val="auto"/>
                <w:sz w:val="24"/>
                <w:szCs w:val="24"/>
              </w:rPr>
              <w:t xml:space="preserve">，不提供不得分</w:t>
            </w:r>
            <w:r>
              <w:rPr>
                <w:rFonts w:hint="eastAsia" w:ascii="仿宋_GB2312" w:hAnsi="仿宋_GB2312" w:eastAsia="仿宋_GB2312" w:cs="仿宋_GB2312"/>
                <w:color w:val="auto"/>
                <w:sz w:val="24"/>
                <w:szCs w:val="24"/>
                <w:lang w:val="en-US" w:eastAsia="zh-CN"/>
              </w:rPr>
              <w:t xml:space="preserve">】</w:t>
            </w:r>
            <w:r/>
          </w:p>
        </w:tc>
      </w:tr>
      <w:tr>
        <w:trPr>
          <w:jc w:val="center"/>
          <w:trHeight w:val="907"/>
        </w:trPr>
        <w:tc>
          <w:tcPr>
            <w:tcW w:w="1330" w:type="dxa"/>
            <w:vAlign w:val="center"/>
            <w:vMerge w:val="continue"/>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vMerge w:val="continue"/>
            <w:textDirection w:val="lrTb"/>
            <w:noWrap/>
          </w:tcPr>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r>
            <w:r/>
          </w:p>
        </w:tc>
        <w:tc>
          <w:tcPr>
            <w:tcW w:w="6557" w:type="dxa"/>
            <w:vAlign w:val="center"/>
            <w:textDirection w:val="lrTb"/>
            <w:noWrap/>
          </w:tcPr>
          <w:p>
            <w:pPr>
              <w:jc w:val="left"/>
              <w:keepLines w:val="0"/>
              <w:keepNext w:val="0"/>
              <w:pageBreakBefore w:val="0"/>
              <w:spacing w:line="360" w:lineRule="exact"/>
              <w:widowControl/>
              <w:rPr>
                <w:rFonts w:hint="eastAsia" w:ascii="仿宋_GB2312" w:hAnsi="仿宋_GB2312" w:eastAsia="仿宋_GB2312" w:cs="仿宋_GB2312"/>
                <w:color w:val="auto"/>
                <w:sz w:val="24"/>
                <w:szCs w:val="24"/>
                <w:lang w:val="en-US" w:eastAsia="zh-CN"/>
              </w:rPr>
              <w:suppressLineNumbers w:val="0"/>
            </w:pPr>
            <w:r>
              <w:rPr>
                <w:rFonts w:hint="eastAsia" w:ascii="仿宋_GB2312" w:hAnsi="仿宋_GB2312" w:eastAsia="仿宋_GB2312" w:cs="仿宋_GB2312"/>
                <w:color w:val="auto"/>
                <w:sz w:val="24"/>
                <w:szCs w:val="24"/>
                <w:lang w:val="en-US" w:eastAsia="zh-CN"/>
              </w:rPr>
              <w:t xml:space="preserve">2、拟投入的保洁员中，具有国家认可的四级（中级工）及以上保洁员职业资格证书或保洁员职业技能等级证书的，每有1人得1.5分，本项最高得6分。</w:t>
            </w:r>
            <w:r/>
          </w:p>
          <w:p>
            <w:pPr>
              <w:jc w:val="left"/>
              <w:keepLines w:val="0"/>
              <w:keepNext w:val="0"/>
              <w:pageBreakBefore w:val="0"/>
              <w:spacing w:line="360" w:lineRule="exact"/>
              <w:widowControl/>
              <w:rPr>
                <w:rFonts w:hint="eastAsia" w:ascii="仿宋_GB2312" w:hAnsi="仿宋_GB2312" w:eastAsia="仿宋_GB2312" w:cs="仿宋_GB2312"/>
                <w:color w:val="auto"/>
                <w:sz w:val="24"/>
                <w:szCs w:val="24"/>
                <w:lang w:val="en-US" w:eastAsia="zh-CN"/>
              </w:rPr>
              <w:suppressLineNumbers w:val="0"/>
            </w:pPr>
            <w:r>
              <w:rPr>
                <w:rFonts w:hint="eastAsia" w:ascii="仿宋_GB2312" w:hAnsi="仿宋_GB2312" w:eastAsia="仿宋_GB2312" w:cs="仿宋_GB2312"/>
                <w:color w:val="auto"/>
                <w:sz w:val="24"/>
                <w:szCs w:val="24"/>
                <w:lang w:val="en-US" w:eastAsia="zh-CN"/>
              </w:rPr>
              <w:t xml:space="preserve">【</w:t>
            </w:r>
            <w:r>
              <w:rPr>
                <w:rFonts w:hint="eastAsia" w:ascii="仿宋_GB2312" w:hAnsi="仿宋_GB2312" w:eastAsia="仿宋_GB2312" w:cs="仿宋_GB2312"/>
                <w:color w:val="auto"/>
                <w:sz w:val="24"/>
                <w:szCs w:val="24"/>
              </w:rPr>
              <w:t xml:space="preserve">须同时提供</w:t>
            </w:r>
            <w:r>
              <w:rPr>
                <w:rFonts w:hint="eastAsia" w:ascii="仿宋_GB2312" w:hAnsi="仿宋_GB2312" w:eastAsia="仿宋_GB2312" w:cs="仿宋_GB2312"/>
                <w:color w:val="auto"/>
                <w:sz w:val="24"/>
                <w:szCs w:val="24"/>
                <w:lang w:val="en-US" w:eastAsia="zh-CN"/>
              </w:rPr>
              <w:t xml:space="preserve">证书扫描件，以及技能人才评价证书全国联网查询（https://zscx.osta.org.cn/）截图</w:t>
            </w:r>
            <w:r>
              <w:rPr>
                <w:rFonts w:hint="eastAsia" w:ascii="仿宋_GB2312" w:hAnsi="仿宋_GB2312" w:eastAsia="仿宋_GB2312" w:cs="仿宋_GB2312"/>
                <w:color w:val="auto"/>
                <w:sz w:val="24"/>
                <w:szCs w:val="24"/>
              </w:rPr>
              <w:t xml:space="preserve">，不提供不得分</w:t>
            </w:r>
            <w:r>
              <w:rPr>
                <w:rFonts w:hint="eastAsia" w:ascii="仿宋_GB2312" w:hAnsi="仿宋_GB2312" w:eastAsia="仿宋_GB2312" w:cs="仿宋_GB2312"/>
                <w:color w:val="auto"/>
                <w:sz w:val="24"/>
                <w:szCs w:val="24"/>
                <w:lang w:val="en-US" w:eastAsia="zh-CN"/>
              </w:rPr>
              <w:t xml:space="preserve">】</w:t>
            </w:r>
            <w:r/>
          </w:p>
        </w:tc>
      </w:tr>
      <w:tr>
        <w:trPr>
          <w:jc w:val="center"/>
          <w:trHeight w:val="1532"/>
        </w:trPr>
        <w:tc>
          <w:tcPr>
            <w:tcW w:w="1330" w:type="dxa"/>
            <w:vAlign w:val="center"/>
            <w:vMerge w:val="restart"/>
            <w:textDirection w:val="lrTb"/>
            <w:noWrap/>
          </w:tcPr>
          <w:p>
            <w:pPr>
              <w:jc w:val="center"/>
              <w:keepLines w:val="0"/>
              <w:keepNext w:val="0"/>
              <w:pageBreakBefore w:val="0"/>
              <w:spacing w:line="400" w:lineRule="exact"/>
              <w:widowControl/>
              <w:rPr>
                <w:rFonts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F</w:t>
            </w:r>
            <w:r>
              <w:rPr>
                <w:rFonts w:hint="eastAsia" w:ascii="仿宋_GB2312" w:hAnsi="仿宋_GB2312" w:eastAsia="仿宋_GB2312" w:cs="仿宋_GB2312"/>
                <w:b/>
                <w:bCs/>
                <w:color w:val="auto"/>
                <w:sz w:val="24"/>
                <w:szCs w:val="24"/>
                <w:lang w:val="en-US" w:eastAsia="zh-CN"/>
              </w:rPr>
              <w:t xml:space="preserve">3</w:t>
            </w:r>
            <w:r>
              <w:rPr>
                <w:rFonts w:hint="eastAsia" w:ascii="仿宋_GB2312" w:hAnsi="仿宋_GB2312" w:eastAsia="仿宋_GB2312" w:cs="仿宋_GB2312"/>
                <w:b/>
                <w:bCs/>
                <w:color w:val="auto"/>
                <w:sz w:val="24"/>
                <w:szCs w:val="24"/>
              </w:rPr>
              <w:t xml:space="preserve">服务管理方案</w:t>
            </w:r>
            <w:r/>
          </w:p>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w:t>
            </w:r>
            <w:r>
              <w:rPr>
                <w:rFonts w:hint="eastAsia" w:ascii="仿宋_GB2312" w:hAnsi="仿宋_GB2312" w:eastAsia="仿宋_GB2312" w:cs="仿宋_GB2312"/>
                <w:b/>
                <w:bCs/>
                <w:color w:val="auto"/>
                <w:sz w:val="24"/>
                <w:szCs w:val="24"/>
                <w:lang w:val="en-US" w:eastAsia="zh-CN"/>
              </w:rPr>
              <w:t xml:space="preserve">50</w:t>
            </w:r>
            <w:r>
              <w:rPr>
                <w:rFonts w:hint="eastAsia" w:ascii="仿宋_GB2312" w:hAnsi="仿宋_GB2312" w:eastAsia="仿宋_GB2312" w:cs="仿宋_GB2312"/>
                <w:b/>
                <w:bCs/>
                <w:color w:val="auto"/>
                <w:sz w:val="24"/>
                <w:szCs w:val="24"/>
              </w:rPr>
              <w:t xml:space="preserve">分）</w:t>
            </w:r>
            <w:r/>
          </w:p>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r>
            <w:r/>
          </w:p>
          <w:p>
            <w:pPr>
              <w:jc w:val="center"/>
              <w:keepLines w:val="0"/>
              <w:keepNext w:val="0"/>
              <w:pageBreakBefore w:val="0"/>
              <w:spacing w:line="400" w:lineRule="exact"/>
              <w:widowControl/>
              <w:rPr>
                <w:rFonts w:hint="eastAsia" w:ascii="黑体" w:hAnsi="黑体" w:eastAsia="黑体" w:cs="黑体"/>
                <w:b/>
                <w:bCs/>
                <w:color w:val="ff0000"/>
                <w:spacing w:val="0"/>
                <w:sz w:val="28"/>
                <w:szCs w:val="28"/>
                <w:lang w:eastAsia="zh-CN"/>
              </w:rPr>
            </w:pPr>
            <w:r>
              <w:rPr>
                <w:rFonts w:hint="eastAsia" w:ascii="黑体" w:hAnsi="黑体" w:eastAsia="黑体" w:cs="黑体"/>
                <w:b/>
                <w:bCs/>
                <w:color w:val="ff0000"/>
                <w:spacing w:val="0"/>
                <w:sz w:val="28"/>
                <w:szCs w:val="28"/>
                <w:lang w:eastAsia="zh-CN"/>
              </w:rPr>
              <w:t xml:space="preserve">暗标</w:t>
            </w:r>
            <w:r/>
          </w:p>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textDirection w:val="lrTb"/>
            <w:noWrap/>
          </w:tcPr>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整体服务设想和总体目标</w:t>
            </w:r>
            <w:r/>
          </w:p>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w:t>
            </w:r>
            <w:r>
              <w:rPr>
                <w:rFonts w:hint="eastAsia" w:ascii="仿宋_GB2312" w:hAnsi="仿宋_GB2312" w:eastAsia="仿宋_GB2312" w:cs="仿宋_GB2312"/>
                <w:b/>
                <w:bCs/>
                <w:color w:val="auto"/>
                <w:sz w:val="24"/>
                <w:szCs w:val="24"/>
                <w:lang w:val="en-US" w:eastAsia="zh-CN"/>
              </w:rPr>
              <w:t xml:space="preserve">5</w:t>
            </w:r>
            <w:r>
              <w:rPr>
                <w:rFonts w:hint="eastAsia" w:ascii="仿宋_GB2312" w:hAnsi="仿宋_GB2312" w:eastAsia="仿宋_GB2312" w:cs="仿宋_GB2312"/>
                <w:b/>
                <w:bCs/>
                <w:color w:val="auto"/>
                <w:sz w:val="24"/>
                <w:szCs w:val="24"/>
              </w:rPr>
              <w:t xml:space="preserve">分）</w:t>
            </w:r>
            <w:r/>
          </w:p>
        </w:tc>
        <w:tc>
          <w:tcPr>
            <w:tcW w:w="6557" w:type="dxa"/>
            <w:vAlign w:val="center"/>
            <w:textDirection w:val="lrTb"/>
            <w:noWrap/>
          </w:tcPr>
          <w:p>
            <w:pPr>
              <w:keepLines w:val="0"/>
              <w:keepNext w:val="0"/>
              <w:pageBreakBefore w:val="0"/>
              <w:spacing w:line="360" w:lineRule="exact"/>
              <w:widowControl/>
              <w:rPr>
                <w:rFonts w:hint="eastAsia" w:ascii="仿宋_GB2312" w:hAnsi="仿宋_GB2312" w:eastAsia="仿宋_GB2312" w:cs="仿宋_GB2312"/>
                <w:color w:val="auto"/>
                <w:sz w:val="24"/>
                <w:szCs w:val="24"/>
              </w:rPr>
            </w:pPr>
            <w:r>
              <w:rPr>
                <w:rFonts w:hint="eastAsia" w:ascii="仿宋_GB2312" w:hAnsi="仿宋_GB2312" w:eastAsia="仿宋_GB2312" w:cs="仿宋_GB2312"/>
                <w:i w:val="0"/>
                <w:iCs w:val="0"/>
                <w:caps w:val="0"/>
                <w:color w:val="auto"/>
                <w:spacing w:val="0"/>
                <w:sz w:val="24"/>
                <w:szCs w:val="24"/>
                <w:shd w:val="clear" w:color="auto" w:fill="ffffff"/>
              </w:rPr>
              <w:t xml:space="preserve">投标人应根据采购需求和本项目实际，提供整体服务设想与总体目标，需针对基层派出所、交警中队的警务工作环境，提出管理理念、管理目标、服务定位、重点难点分析及应对措施。优于项目需求得5分，满足项目需求得3分，不满足项目需求或未提供的不得分。</w:t>
            </w:r>
            <w:r/>
          </w:p>
        </w:tc>
      </w:tr>
      <w:tr>
        <w:trPr>
          <w:jc w:val="center"/>
          <w:trHeight w:val="1013"/>
        </w:trPr>
        <w:tc>
          <w:tcPr>
            <w:tcW w:w="1330" w:type="dxa"/>
            <w:vAlign w:val="center"/>
            <w:vMerge w:val="continue"/>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textDirection w:val="lrTb"/>
            <w:noWrap/>
          </w:tcPr>
          <w:p>
            <w:pPr>
              <w:jc w:val="center"/>
              <w:keepLines w:val="0"/>
              <w:keepNext w:val="0"/>
              <w:pageBreakBefore w:val="0"/>
              <w:spacing w:line="400" w:lineRule="exact"/>
              <w:widowControl/>
              <w:rPr>
                <w:rFonts w:hint="eastAsia" w:ascii="仿宋_GB2312" w:hAnsi="仿宋_GB2312" w:eastAsia="仿宋_GB2312" w:cs="仿宋_GB2312"/>
                <w:b/>
                <w:bCs/>
                <w:i w:val="0"/>
                <w:iCs w:val="0"/>
                <w:caps w:val="0"/>
                <w:color w:val="auto"/>
                <w:spacing w:val="0"/>
                <w:sz w:val="24"/>
                <w:szCs w:val="24"/>
                <w:shd w:val="clear" w:color="auto" w:fill="ffffff"/>
              </w:rPr>
            </w:pPr>
            <w:r>
              <w:rPr>
                <w:rFonts w:hint="eastAsia" w:ascii="仿宋_GB2312" w:hAnsi="仿宋_GB2312" w:eastAsia="仿宋_GB2312" w:cs="仿宋_GB2312"/>
                <w:b/>
                <w:bCs/>
                <w:i w:val="0"/>
                <w:iCs w:val="0"/>
                <w:caps w:val="0"/>
                <w:color w:val="auto"/>
                <w:spacing w:val="0"/>
                <w:sz w:val="24"/>
                <w:szCs w:val="24"/>
                <w:shd w:val="clear" w:color="auto" w:fill="ffffff"/>
              </w:rPr>
              <w:t xml:space="preserve">机构设立及运作流程方案</w:t>
            </w:r>
            <w:r/>
          </w:p>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（5分）</w:t>
            </w:r>
            <w:r/>
          </w:p>
        </w:tc>
        <w:tc>
          <w:tcPr>
            <w:tcW w:w="6557" w:type="dxa"/>
            <w:vAlign w:val="center"/>
            <w:textDirection w:val="lrTb"/>
            <w:noWrap/>
          </w:tcPr>
          <w:p>
            <w:pPr>
              <w:pStyle w:val="883"/>
              <w:ind w:left="0" w:right="0"/>
              <w:keepLines w:val="0"/>
              <w:keepNext w:val="0"/>
              <w:pageBreakBefore w:val="0"/>
              <w:spacing w:before="0" w:beforeAutospacing="0" w:after="0" w:afterAutospacing="0" w:line="360" w:lineRule="exact"/>
              <w:widowControl/>
              <w:rPr>
                <w:rFonts w:hint="eastAsia" w:ascii="仿宋_GB2312" w:hAnsi="仿宋_GB2312" w:eastAsia="仿宋_GB2312" w:cs="仿宋_GB2312"/>
                <w:color w:val="auto"/>
                <w:sz w:val="24"/>
                <w:szCs w:val="24"/>
              </w:rPr>
              <w:suppressLineNumbers w:val="0"/>
            </w:pPr>
            <w:r>
              <w:rPr>
                <w:rFonts w:hint="eastAsia" w:ascii="仿宋_GB2312" w:hAnsi="仿宋_GB2312" w:eastAsia="仿宋_GB2312" w:cs="仿宋_GB2312"/>
                <w:i w:val="0"/>
                <w:iCs w:val="0"/>
                <w:caps w:val="0"/>
                <w:color w:val="auto"/>
                <w:spacing w:val="0"/>
                <w:sz w:val="24"/>
                <w:szCs w:val="24"/>
                <w:shd w:val="clear" w:color="auto" w:fill="ffffff"/>
              </w:rPr>
              <w:t xml:space="preserve">投标人应根据采购需求和本项目实际，提供机构设立及运作流程方案，需针对组织架构、岗位设置、职责分工、内部协调、与采购人对接及报事报修流程等作出安排。优于项目需求得5分，满足项目需求得3分，不满足项目需求或未提供的不得分。</w:t>
            </w:r>
            <w:r/>
          </w:p>
        </w:tc>
      </w:tr>
      <w:tr>
        <w:trPr>
          <w:jc w:val="center"/>
          <w:trHeight w:val="1065"/>
        </w:trPr>
        <w:tc>
          <w:tcPr>
            <w:tcW w:w="1330" w:type="dxa"/>
            <w:vAlign w:val="center"/>
            <w:vMerge w:val="continue"/>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textDirection w:val="lrTb"/>
            <w:noWrap/>
          </w:tcPr>
          <w:p>
            <w:pPr>
              <w:jc w:val="center"/>
              <w:keepLines w:val="0"/>
              <w:keepNext w:val="0"/>
              <w:pageBreakBefore w:val="0"/>
              <w:spacing w:line="400" w:lineRule="exact"/>
              <w:widowControl/>
              <w:rPr>
                <w:rFonts w:hint="eastAsia" w:ascii="仿宋_GB2312" w:hAnsi="仿宋_GB2312" w:eastAsia="仿宋_GB2312" w:cs="仿宋_GB2312"/>
                <w:b/>
                <w:bCs/>
                <w:i w:val="0"/>
                <w:iCs w:val="0"/>
                <w:caps w:val="0"/>
                <w:color w:val="auto"/>
                <w:spacing w:val="0"/>
                <w:sz w:val="24"/>
                <w:szCs w:val="24"/>
                <w:shd w:val="clear" w:color="auto" w:fill="ffffff"/>
              </w:rPr>
            </w:pPr>
            <w:r>
              <w:rPr>
                <w:rFonts w:hint="eastAsia" w:ascii="仿宋_GB2312" w:hAnsi="仿宋_GB2312" w:eastAsia="仿宋_GB2312" w:cs="仿宋_GB2312"/>
                <w:b/>
                <w:bCs/>
                <w:i w:val="0"/>
                <w:iCs w:val="0"/>
                <w:caps w:val="0"/>
                <w:color w:val="auto"/>
                <w:spacing w:val="0"/>
                <w:sz w:val="24"/>
                <w:szCs w:val="24"/>
                <w:shd w:val="clear" w:color="auto" w:fill="ffffff"/>
              </w:rPr>
              <w:t xml:space="preserve">食堂管理服务方案</w:t>
            </w:r>
            <w:r/>
          </w:p>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w:t>
            </w:r>
            <w:r>
              <w:rPr>
                <w:rFonts w:hint="eastAsia" w:ascii="仿宋_GB2312" w:hAnsi="仿宋_GB2312" w:eastAsia="仿宋_GB2312" w:cs="仿宋_GB2312"/>
                <w:b/>
                <w:bCs/>
                <w:color w:val="auto"/>
                <w:sz w:val="24"/>
                <w:szCs w:val="24"/>
                <w:lang w:val="en-US" w:eastAsia="zh-CN"/>
              </w:rPr>
              <w:t xml:space="preserve">5</w:t>
            </w:r>
            <w:r>
              <w:rPr>
                <w:rFonts w:hint="eastAsia" w:ascii="仿宋_GB2312" w:hAnsi="仿宋_GB2312" w:eastAsia="仿宋_GB2312" w:cs="仿宋_GB2312"/>
                <w:b/>
                <w:bCs/>
                <w:color w:val="auto"/>
                <w:sz w:val="24"/>
                <w:szCs w:val="24"/>
              </w:rPr>
              <w:t xml:space="preserve">分）</w:t>
            </w:r>
            <w:r/>
          </w:p>
        </w:tc>
        <w:tc>
          <w:tcPr>
            <w:tcW w:w="6557" w:type="dxa"/>
            <w:vAlign w:val="center"/>
            <w:textDirection w:val="lrTb"/>
            <w:noWrap/>
          </w:tcPr>
          <w:p>
            <w:pPr>
              <w:pStyle w:val="883"/>
              <w:ind w:left="0" w:right="0"/>
              <w:keepLines w:val="0"/>
              <w:keepNext w:val="0"/>
              <w:pageBreakBefore w:val="0"/>
              <w:spacing w:before="0" w:beforeAutospacing="0" w:after="0" w:afterAutospacing="0" w:line="360" w:lineRule="exact"/>
              <w:widowControl/>
              <w:rPr>
                <w:rFonts w:hint="eastAsia" w:ascii="仿宋_GB2312" w:hAnsi="仿宋_GB2312" w:eastAsia="仿宋_GB2312" w:cs="仿宋_GB2312"/>
                <w:color w:val="auto"/>
                <w:sz w:val="24"/>
                <w:szCs w:val="24"/>
              </w:rPr>
              <w:suppressLineNumbers w:val="0"/>
            </w:pPr>
            <w:r>
              <w:rPr>
                <w:rFonts w:hint="eastAsia" w:ascii="仿宋_GB2312" w:hAnsi="仿宋_GB2312" w:eastAsia="仿宋_GB2312" w:cs="仿宋_GB2312"/>
                <w:i w:val="0"/>
                <w:iCs w:val="0"/>
                <w:caps w:val="0"/>
                <w:color w:val="auto"/>
                <w:spacing w:val="0"/>
                <w:sz w:val="24"/>
                <w:szCs w:val="24"/>
                <w:shd w:val="clear" w:color="auto" w:fill="ffffff"/>
              </w:rPr>
              <w:t xml:space="preserve">投标人应根据采购需求和本项目实际，提供食堂管理服务方案，需针对食品安全控制、卫生保洁、供餐流程、餐具消毒、废弃物处理、健康管理及防火防虫防鼠等措施作出安排。优于项目需求得5分，满足项目需求得3分，不满足项目需求或未提供的不得分。</w:t>
            </w:r>
            <w:r/>
          </w:p>
        </w:tc>
      </w:tr>
      <w:tr>
        <w:trPr>
          <w:jc w:val="center"/>
          <w:trHeight w:val="2090"/>
        </w:trPr>
        <w:tc>
          <w:tcPr>
            <w:tcW w:w="1330" w:type="dxa"/>
            <w:vAlign w:val="center"/>
            <w:vMerge w:val="continue"/>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textDirection w:val="lrTb"/>
            <w:noWrap/>
          </w:tcPr>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i w:val="0"/>
                <w:iCs w:val="0"/>
                <w:caps w:val="0"/>
                <w:color w:val="auto"/>
                <w:spacing w:val="0"/>
                <w:sz w:val="24"/>
                <w:szCs w:val="24"/>
                <w:shd w:val="clear" w:color="auto" w:fill="ffffff"/>
              </w:rPr>
              <w:t xml:space="preserve">卫生保洁服务方案</w:t>
            </w:r>
            <w:r/>
          </w:p>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w:t>
            </w:r>
            <w:r>
              <w:rPr>
                <w:rFonts w:hint="eastAsia" w:ascii="仿宋_GB2312" w:hAnsi="仿宋_GB2312" w:eastAsia="仿宋_GB2312" w:cs="仿宋_GB2312"/>
                <w:b/>
                <w:bCs/>
                <w:color w:val="auto"/>
                <w:sz w:val="24"/>
                <w:szCs w:val="24"/>
                <w:lang w:val="en-US" w:eastAsia="zh-CN"/>
              </w:rPr>
              <w:t xml:space="preserve">5</w:t>
            </w:r>
            <w:r>
              <w:rPr>
                <w:rFonts w:hint="eastAsia" w:ascii="仿宋_GB2312" w:hAnsi="仿宋_GB2312" w:eastAsia="仿宋_GB2312" w:cs="仿宋_GB2312"/>
                <w:b/>
                <w:bCs/>
                <w:color w:val="auto"/>
                <w:sz w:val="24"/>
                <w:szCs w:val="24"/>
              </w:rPr>
              <w:t xml:space="preserve">分）</w:t>
            </w:r>
            <w:r/>
          </w:p>
        </w:tc>
        <w:tc>
          <w:tcPr>
            <w:tcW w:w="6557" w:type="dxa"/>
            <w:vAlign w:val="center"/>
            <w:textDirection w:val="lrTb"/>
            <w:noWrap/>
          </w:tcPr>
          <w:p>
            <w:pPr>
              <w:pStyle w:val="883"/>
              <w:ind w:left="0" w:right="0"/>
              <w:keepLines w:val="0"/>
              <w:keepNext w:val="0"/>
              <w:pageBreakBefore w:val="0"/>
              <w:spacing w:before="0" w:beforeAutospacing="0" w:after="0" w:afterAutospacing="0" w:line="360" w:lineRule="exact"/>
              <w:widowControl/>
              <w:rPr>
                <w:rFonts w:hint="eastAsia" w:ascii="仿宋_GB2312" w:hAnsi="仿宋_GB2312" w:eastAsia="仿宋_GB2312" w:cs="仿宋_GB2312"/>
                <w:color w:val="auto"/>
                <w:sz w:val="24"/>
                <w:szCs w:val="24"/>
              </w:rPr>
              <w:suppressLineNumbers w:val="0"/>
            </w:pPr>
            <w:r>
              <w:rPr>
                <w:rFonts w:hint="eastAsia" w:ascii="仿宋_GB2312" w:hAnsi="仿宋_GB2312" w:eastAsia="仿宋_GB2312" w:cs="仿宋_GB2312"/>
                <w:i w:val="0"/>
                <w:iCs w:val="0"/>
                <w:caps w:val="0"/>
                <w:color w:val="auto"/>
                <w:spacing w:val="0"/>
                <w:sz w:val="24"/>
                <w:szCs w:val="24"/>
                <w:shd w:val="clear" w:color="auto" w:fill="ffffff"/>
              </w:rPr>
              <w:t xml:space="preserve">投标人应根据采购需求和本项目实际，提供卫生保洁服务方案，需针对保洁范围及频次、防控消杀、工具配置、不同工作面的保洁方法等作出安排，确保环境整洁有序。优于项目需求得5分，满足项目需求得3分，不满足项目需求或未提供的不得分。</w:t>
            </w:r>
            <w:r/>
          </w:p>
        </w:tc>
      </w:tr>
      <w:tr>
        <w:trPr>
          <w:jc w:val="center"/>
          <w:trHeight w:val="607"/>
        </w:trPr>
        <w:tc>
          <w:tcPr>
            <w:tcW w:w="1330" w:type="dxa"/>
            <w:vAlign w:val="center"/>
            <w:vMerge w:val="continue"/>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textDirection w:val="lrTb"/>
            <w:noWrap/>
          </w:tcPr>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i w:val="0"/>
                <w:iCs w:val="0"/>
                <w:caps w:val="0"/>
                <w:color w:val="auto"/>
                <w:spacing w:val="0"/>
                <w:sz w:val="24"/>
                <w:szCs w:val="24"/>
                <w:shd w:val="clear" w:color="auto" w:fill="ffffff"/>
              </w:rPr>
              <w:t xml:space="preserve">投诉处理与服务质量提升方案</w:t>
            </w:r>
            <w:r/>
          </w:p>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w:t>
            </w:r>
            <w:r>
              <w:rPr>
                <w:rFonts w:hint="eastAsia" w:ascii="仿宋_GB2312" w:hAnsi="仿宋_GB2312" w:eastAsia="仿宋_GB2312" w:cs="仿宋_GB2312"/>
                <w:b/>
                <w:bCs/>
                <w:color w:val="auto"/>
                <w:sz w:val="24"/>
                <w:szCs w:val="24"/>
                <w:lang w:val="en-US" w:eastAsia="zh-CN"/>
              </w:rPr>
              <w:t xml:space="preserve">5</w:t>
            </w:r>
            <w:r>
              <w:rPr>
                <w:rFonts w:hint="eastAsia" w:ascii="仿宋_GB2312" w:hAnsi="仿宋_GB2312" w:eastAsia="仿宋_GB2312" w:cs="仿宋_GB2312"/>
                <w:b/>
                <w:bCs/>
                <w:color w:val="auto"/>
                <w:sz w:val="24"/>
                <w:szCs w:val="24"/>
              </w:rPr>
              <w:t xml:space="preserve">分）</w:t>
            </w:r>
            <w:r/>
          </w:p>
        </w:tc>
        <w:tc>
          <w:tcPr>
            <w:tcW w:w="6557" w:type="dxa"/>
            <w:vAlign w:val="center"/>
            <w:textDirection w:val="lrTb"/>
            <w:noWrap/>
          </w:tcPr>
          <w:p>
            <w:pPr>
              <w:pStyle w:val="883"/>
              <w:ind w:left="0" w:right="0"/>
              <w:keepLines w:val="0"/>
              <w:keepNext w:val="0"/>
              <w:pageBreakBefore w:val="0"/>
              <w:spacing w:before="0" w:beforeAutospacing="0" w:after="0" w:afterAutospacing="0" w:line="360" w:lineRule="exact"/>
              <w:widowControl/>
              <w:rPr>
                <w:rFonts w:hint="eastAsia" w:ascii="仿宋_GB2312" w:hAnsi="仿宋_GB2312" w:eastAsia="仿宋_GB2312" w:cs="仿宋_GB2312"/>
                <w:color w:val="auto"/>
                <w:sz w:val="24"/>
                <w:szCs w:val="24"/>
              </w:rPr>
              <w:suppressLineNumbers w:val="0"/>
            </w:pPr>
            <w:r>
              <w:rPr>
                <w:rFonts w:hint="eastAsia" w:ascii="仿宋_GB2312" w:hAnsi="仿宋_GB2312" w:eastAsia="仿宋_GB2312" w:cs="仿宋_GB2312"/>
                <w:i w:val="0"/>
                <w:iCs w:val="0"/>
                <w:caps w:val="0"/>
                <w:color w:val="auto"/>
                <w:spacing w:val="0"/>
                <w:sz w:val="24"/>
                <w:szCs w:val="24"/>
                <w:shd w:val="clear" w:color="auto" w:fill="ffffff"/>
              </w:rPr>
              <w:t xml:space="preserve">投标人应根据采购需求和本项目实际，提供投诉处理与服务质量提升方案，需针对投诉受理渠道及响应机制、处理流程、时限责任人、统计分析、服务质量自查及闭环改进等作出安排。优于项目需求得5分，满足项目需求得3分，不满足项目需求或未提供的不得分。</w:t>
            </w:r>
            <w:r/>
          </w:p>
        </w:tc>
      </w:tr>
      <w:tr>
        <w:trPr>
          <w:jc w:val="center"/>
          <w:trHeight w:val="607"/>
        </w:trPr>
        <w:tc>
          <w:tcPr>
            <w:tcW w:w="1330" w:type="dxa"/>
            <w:vAlign w:val="center"/>
            <w:vMerge w:val="continue"/>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textDirection w:val="lrTb"/>
            <w:noWrap/>
          </w:tcPr>
          <w:p>
            <w:pPr>
              <w:jc w:val="center"/>
              <w:keepLines w:val="0"/>
              <w:keepNext w:val="0"/>
              <w:pageBreakBefore w:val="0"/>
              <w:spacing w:line="400" w:lineRule="exact"/>
              <w:widowControl/>
              <w:rPr>
                <w:rFonts w:hint="eastAsia" w:ascii="仿宋_GB2312" w:hAnsi="仿宋_GB2312" w:eastAsia="仿宋_GB2312" w:cs="仿宋_GB2312"/>
                <w:b/>
                <w:bCs/>
                <w:i w:val="0"/>
                <w:iCs w:val="0"/>
                <w:caps w:val="0"/>
                <w:color w:val="auto"/>
                <w:spacing w:val="0"/>
                <w:sz w:val="24"/>
                <w:szCs w:val="24"/>
                <w:shd w:val="clear" w:color="auto" w:fill="ffffff"/>
              </w:rPr>
            </w:pPr>
            <w:r>
              <w:rPr>
                <w:rFonts w:hint="eastAsia" w:ascii="仿宋_GB2312" w:hAnsi="仿宋_GB2312" w:eastAsia="仿宋_GB2312" w:cs="仿宋_GB2312"/>
                <w:b/>
                <w:bCs/>
                <w:i w:val="0"/>
                <w:iCs w:val="0"/>
                <w:caps w:val="0"/>
                <w:color w:val="auto"/>
                <w:spacing w:val="0"/>
                <w:sz w:val="24"/>
                <w:szCs w:val="24"/>
                <w:shd w:val="clear" w:color="auto" w:fill="ffffff"/>
              </w:rPr>
              <w:t xml:space="preserve">各项管理规章制度</w:t>
            </w:r>
            <w:r/>
          </w:p>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w:t>
            </w:r>
            <w:r>
              <w:rPr>
                <w:rFonts w:hint="eastAsia" w:ascii="仿宋_GB2312" w:hAnsi="仿宋_GB2312" w:eastAsia="仿宋_GB2312" w:cs="仿宋_GB2312"/>
                <w:b/>
                <w:bCs/>
                <w:color w:val="auto"/>
                <w:sz w:val="24"/>
                <w:szCs w:val="24"/>
                <w:lang w:val="en-US" w:eastAsia="zh-CN"/>
              </w:rPr>
              <w:t xml:space="preserve">5</w:t>
            </w:r>
            <w:r>
              <w:rPr>
                <w:rFonts w:hint="eastAsia" w:ascii="仿宋_GB2312" w:hAnsi="仿宋_GB2312" w:eastAsia="仿宋_GB2312" w:cs="仿宋_GB2312"/>
                <w:b/>
                <w:bCs/>
                <w:color w:val="auto"/>
                <w:sz w:val="24"/>
                <w:szCs w:val="24"/>
              </w:rPr>
              <w:t xml:space="preserve">分）</w:t>
            </w:r>
            <w:r/>
          </w:p>
        </w:tc>
        <w:tc>
          <w:tcPr>
            <w:tcW w:w="6557" w:type="dxa"/>
            <w:vAlign w:val="center"/>
            <w:textDirection w:val="lrTb"/>
            <w:noWrap/>
          </w:tcPr>
          <w:p>
            <w:pPr>
              <w:pStyle w:val="883"/>
              <w:ind w:left="0" w:right="0"/>
              <w:keepLines w:val="0"/>
              <w:keepNext w:val="0"/>
              <w:pageBreakBefore w:val="0"/>
              <w:spacing w:before="0" w:beforeAutospacing="0" w:after="0" w:afterAutospacing="0" w:line="360" w:lineRule="exact"/>
              <w:widowControl/>
              <w:rPr>
                <w:rFonts w:hint="eastAsia" w:ascii="仿宋_GB2312" w:hAnsi="仿宋_GB2312" w:eastAsia="仿宋_GB2312" w:cs="仿宋_GB2312"/>
                <w:color w:val="auto"/>
                <w:sz w:val="24"/>
                <w:szCs w:val="24"/>
              </w:rPr>
              <w:suppressLineNumbers w:val="0"/>
            </w:pPr>
            <w:r>
              <w:rPr>
                <w:rFonts w:hint="eastAsia" w:ascii="仿宋_GB2312" w:hAnsi="仿宋_GB2312" w:eastAsia="仿宋_GB2312" w:cs="仿宋_GB2312"/>
                <w:i w:val="0"/>
                <w:iCs w:val="0"/>
                <w:caps w:val="0"/>
                <w:color w:val="auto"/>
                <w:spacing w:val="0"/>
                <w:sz w:val="24"/>
                <w:szCs w:val="24"/>
                <w:shd w:val="clear" w:color="auto" w:fill="ffffff"/>
              </w:rPr>
              <w:t xml:space="preserve">投标人应根据采购需求和本项目实际，提供各项管理规章制度，需针对考勤、奖惩、投诉处理、设备设施管理、物业档案收集保存移交等制度作出安排。优于项目需求得5分，满足项目需求得3分，不满足项目需求或未提供的不得分。</w:t>
            </w:r>
            <w:r/>
          </w:p>
        </w:tc>
      </w:tr>
      <w:tr>
        <w:trPr>
          <w:jc w:val="center"/>
          <w:trHeight w:val="753"/>
        </w:trPr>
        <w:tc>
          <w:tcPr>
            <w:tcW w:w="1330" w:type="dxa"/>
            <w:vAlign w:val="center"/>
            <w:vMerge w:val="continue"/>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textDirection w:val="lrTb"/>
            <w:noWrap/>
          </w:tcPr>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i w:val="0"/>
                <w:iCs w:val="0"/>
                <w:caps w:val="0"/>
                <w:color w:val="auto"/>
                <w:spacing w:val="0"/>
                <w:sz w:val="24"/>
                <w:szCs w:val="24"/>
                <w:shd w:val="clear" w:color="auto" w:fill="ffffff"/>
              </w:rPr>
              <w:t xml:space="preserve">突发事件应急处置方案</w:t>
            </w:r>
            <w:r/>
          </w:p>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bCs/>
                <w:color w:val="auto"/>
                <w:sz w:val="24"/>
                <w:szCs w:val="24"/>
              </w:rPr>
              <w:t xml:space="preserve">（5分）</w:t>
            </w:r>
            <w:r/>
          </w:p>
        </w:tc>
        <w:tc>
          <w:tcPr>
            <w:tcW w:w="6557" w:type="dxa"/>
            <w:textDirection w:val="lrTb"/>
            <w:noWrap/>
          </w:tcPr>
          <w:p>
            <w:pPr>
              <w:pStyle w:val="883"/>
              <w:ind w:left="0" w:right="0"/>
              <w:keepLines w:val="0"/>
              <w:keepNext w:val="0"/>
              <w:pageBreakBefore w:val="0"/>
              <w:spacing w:before="0" w:beforeAutospacing="0" w:after="0" w:afterAutospacing="0" w:line="360" w:lineRule="exact"/>
              <w:widowControl/>
              <w:rPr>
                <w:rFonts w:hint="eastAsia" w:ascii="仿宋_GB2312" w:hAnsi="仿宋_GB2312" w:eastAsia="仿宋_GB2312" w:cs="仿宋_GB2312"/>
                <w:color w:val="auto"/>
                <w:sz w:val="24"/>
                <w:szCs w:val="24"/>
              </w:rPr>
              <w:suppressLineNumbers w:val="0"/>
            </w:pPr>
            <w:r>
              <w:rPr>
                <w:rFonts w:hint="eastAsia" w:ascii="仿宋_GB2312" w:hAnsi="仿宋_GB2312" w:eastAsia="仿宋_GB2312" w:cs="仿宋_GB2312"/>
                <w:i w:val="0"/>
                <w:iCs w:val="0"/>
                <w:caps w:val="0"/>
                <w:color w:val="auto"/>
                <w:spacing w:val="0"/>
                <w:sz w:val="24"/>
                <w:szCs w:val="24"/>
                <w:shd w:val="clear" w:color="auto" w:fill="ffffff"/>
              </w:rPr>
              <w:t xml:space="preserve">投标人应根据采购需求和本项目实际，提供突发事件应急处置方案，需针对火情、设备故障、停电停水、自然灾害等分类应急预案，明确响应流程、人员分工、通讯联络、先期处置及事后恢复等措施。优于项目需求得5分，满足项目需求得3分，不满足项目需求或未提供的不得分。</w:t>
            </w:r>
            <w:r/>
          </w:p>
        </w:tc>
      </w:tr>
      <w:tr>
        <w:trPr>
          <w:jc w:val="center"/>
          <w:trHeight w:val="777"/>
        </w:trPr>
        <w:tc>
          <w:tcPr>
            <w:tcW w:w="1330" w:type="dxa"/>
            <w:vAlign w:val="center"/>
            <w:vMerge w:val="continue"/>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textDirection w:val="lrTb"/>
            <w:noWrap/>
          </w:tcPr>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i w:val="0"/>
                <w:iCs w:val="0"/>
                <w:caps w:val="0"/>
                <w:color w:val="auto"/>
                <w:spacing w:val="0"/>
                <w:sz w:val="24"/>
                <w:szCs w:val="24"/>
                <w:shd w:val="clear" w:color="auto" w:fill="ffffff"/>
              </w:rPr>
              <w:t xml:space="preserve">员工培训考核与管理方案</w:t>
            </w:r>
            <w:r>
              <w:rPr>
                <w:rFonts w:hint="eastAsia" w:ascii="仿宋_GB2312" w:hAnsi="仿宋_GB2312" w:eastAsia="仿宋_GB2312" w:cs="仿宋_GB2312"/>
                <w:b/>
                <w:bCs/>
                <w:color w:val="auto"/>
                <w:sz w:val="24"/>
                <w:szCs w:val="24"/>
                <w:lang w:val="en-US" w:eastAsia="zh-CN"/>
              </w:rPr>
              <w:t xml:space="preserve">（5分）</w:t>
            </w:r>
            <w:r/>
          </w:p>
        </w:tc>
        <w:tc>
          <w:tcPr>
            <w:tcW w:w="6557" w:type="dxa"/>
            <w:textDirection w:val="lrTb"/>
            <w:noWrap/>
          </w:tcPr>
          <w:p>
            <w:pPr>
              <w:pStyle w:val="883"/>
              <w:ind w:left="0" w:right="0"/>
              <w:keepLines w:val="0"/>
              <w:keepNext w:val="0"/>
              <w:pageBreakBefore w:val="0"/>
              <w:spacing w:before="0" w:beforeAutospacing="0" w:after="0" w:afterAutospacing="0" w:line="360" w:lineRule="exact"/>
              <w:widowControl/>
              <w:rPr>
                <w:rFonts w:hint="eastAsia" w:ascii="仿宋_GB2312" w:hAnsi="仿宋_GB2312" w:eastAsia="仿宋_GB2312" w:cs="仿宋_GB2312"/>
                <w:color w:val="auto"/>
                <w:sz w:val="24"/>
                <w:szCs w:val="24"/>
              </w:rPr>
              <w:suppressLineNumbers w:val="0"/>
            </w:pPr>
            <w:r>
              <w:rPr>
                <w:rFonts w:hint="eastAsia" w:ascii="仿宋_GB2312" w:hAnsi="仿宋_GB2312" w:eastAsia="仿宋_GB2312" w:cs="仿宋_GB2312"/>
                <w:i w:val="0"/>
                <w:iCs w:val="0"/>
                <w:caps w:val="0"/>
                <w:color w:val="auto"/>
                <w:spacing w:val="0"/>
                <w:sz w:val="24"/>
                <w:szCs w:val="24"/>
                <w:shd w:val="clear" w:color="auto" w:fill="ffffff"/>
              </w:rPr>
              <w:t xml:space="preserve">投标人应根据采购需求和本项目实际，提供员工培训考核与管理方案，需针对各类人员的岗前及在职培训、考核指标体系、奖惩机制、日常管理措施等作出安排。优于项目需求得5分，满足项目需求得3分，不满足项目需求或未提供的不得分。</w:t>
            </w:r>
            <w:r/>
          </w:p>
        </w:tc>
      </w:tr>
      <w:tr>
        <w:trPr>
          <w:jc w:val="center"/>
          <w:trHeight w:val="777"/>
        </w:trPr>
        <w:tc>
          <w:tcPr>
            <w:tcW w:w="1330" w:type="dxa"/>
            <w:vAlign w:val="center"/>
            <w:vMerge w:val="continue"/>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textDirection w:val="lrTb"/>
            <w:noWrap/>
          </w:tcPr>
          <w:p>
            <w:pPr>
              <w:jc w:val="center"/>
              <w:keepLines w:val="0"/>
              <w:keepNext w:val="0"/>
              <w:pageBreakBefore w:val="0"/>
              <w:spacing w:line="400" w:lineRule="exact"/>
              <w:widowControl/>
              <w:rPr>
                <w:rFonts w:hint="eastAsia" w:ascii="仿宋_GB2312" w:hAnsi="仿宋_GB2312" w:eastAsia="仿宋_GB2312" w:cs="仿宋_GB2312"/>
                <w:b/>
                <w:bCs/>
                <w:i w:val="0"/>
                <w:iCs w:val="0"/>
                <w:caps w:val="0"/>
                <w:color w:val="auto"/>
                <w:spacing w:val="0"/>
                <w:sz w:val="24"/>
                <w:szCs w:val="24"/>
                <w:shd w:val="clear" w:color="auto" w:fill="ffffff"/>
              </w:rPr>
            </w:pPr>
            <w:r>
              <w:rPr>
                <w:rFonts w:hint="eastAsia" w:ascii="仿宋_GB2312" w:hAnsi="仿宋_GB2312" w:eastAsia="仿宋_GB2312" w:cs="仿宋_GB2312"/>
                <w:b/>
                <w:bCs/>
                <w:i w:val="0"/>
                <w:iCs w:val="0"/>
                <w:caps w:val="0"/>
                <w:color w:val="auto"/>
                <w:spacing w:val="0"/>
                <w:sz w:val="24"/>
                <w:szCs w:val="24"/>
                <w:shd w:val="clear" w:color="auto" w:fill="ffffff"/>
              </w:rPr>
              <w:t xml:space="preserve">保密与安全管理方案</w:t>
            </w:r>
            <w:r/>
          </w:p>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 xml:space="preserve">（5分）</w:t>
            </w:r>
            <w:r/>
          </w:p>
        </w:tc>
        <w:tc>
          <w:tcPr>
            <w:tcW w:w="6557" w:type="dxa"/>
            <w:vAlign w:val="center"/>
            <w:textDirection w:val="lrTb"/>
            <w:noWrap/>
          </w:tcPr>
          <w:p>
            <w:pPr>
              <w:pStyle w:val="883"/>
              <w:ind w:left="0" w:right="0"/>
              <w:keepLines w:val="0"/>
              <w:keepNext w:val="0"/>
              <w:pageBreakBefore w:val="0"/>
              <w:spacing w:before="0" w:beforeAutospacing="0" w:after="0" w:afterAutospacing="0" w:line="360" w:lineRule="exact"/>
              <w:widowControl/>
              <w:rPr>
                <w:rFonts w:hint="eastAsia" w:ascii="仿宋_GB2312" w:hAnsi="仿宋_GB2312" w:eastAsia="仿宋_GB2312" w:cs="仿宋_GB2312"/>
                <w:color w:val="auto"/>
                <w:sz w:val="24"/>
                <w:szCs w:val="24"/>
              </w:rPr>
              <w:suppressLineNumbers w:val="0"/>
            </w:pPr>
            <w:r>
              <w:rPr>
                <w:rFonts w:hint="eastAsia" w:ascii="仿宋_GB2312" w:hAnsi="仿宋_GB2312" w:eastAsia="仿宋_GB2312" w:cs="仿宋_GB2312"/>
                <w:i w:val="0"/>
                <w:iCs w:val="0"/>
                <w:caps w:val="0"/>
                <w:color w:val="auto"/>
                <w:spacing w:val="0"/>
                <w:sz w:val="24"/>
                <w:szCs w:val="24"/>
                <w:shd w:val="clear" w:color="auto" w:fill="ffffff"/>
              </w:rPr>
              <w:t xml:space="preserve">投标人应根据采购需求和本项目实际，提供保密与安全管理方案，需针对保密教育及承诺制度、警务信息及监控画面等保密管理措施、泄密责任追究机制等作出安排。优于项目需求得5分，满足项目需求得3分，不满足项目需求或未提供的不得分。</w:t>
            </w:r>
            <w:r/>
          </w:p>
        </w:tc>
      </w:tr>
      <w:tr>
        <w:trPr>
          <w:jc w:val="center"/>
          <w:trHeight w:val="777"/>
        </w:trPr>
        <w:tc>
          <w:tcPr>
            <w:tcW w:w="1330" w:type="dxa"/>
            <w:vAlign w:val="center"/>
            <w:vMerge w:val="continue"/>
            <w:textDirection w:val="lrTb"/>
            <w:noWrap w:val="false"/>
          </w:tcPr>
          <w:p>
            <w:pPr>
              <w:jc w:val="left"/>
              <w:keepLines w:val="0"/>
              <w:keepNext w:val="0"/>
              <w:pageBreakBefore w:val="0"/>
              <w:spacing w:line="400" w:lineRule="exact"/>
              <w:widowControl/>
              <w:rPr>
                <w:rFonts w:ascii="仿宋_GB2312" w:hAnsi="仿宋_GB2312" w:eastAsia="仿宋_GB2312" w:cs="仿宋_GB2312"/>
                <w:b/>
                <w:bCs/>
                <w:color w:val="auto"/>
                <w:sz w:val="24"/>
                <w:szCs w:val="24"/>
              </w:rPr>
            </w:pPr>
            <w:r>
              <w:rPr>
                <w:rFonts w:ascii="仿宋_GB2312" w:hAnsi="仿宋_GB2312" w:eastAsia="仿宋_GB2312" w:cs="仿宋_GB2312"/>
                <w:b/>
                <w:bCs/>
                <w:color w:val="auto"/>
                <w:sz w:val="24"/>
                <w:szCs w:val="24"/>
              </w:rPr>
            </w:r>
            <w:r/>
          </w:p>
        </w:tc>
        <w:tc>
          <w:tcPr>
            <w:tcW w:w="1773" w:type="dxa"/>
            <w:vAlign w:val="center"/>
            <w:textDirection w:val="lrTb"/>
            <w:noWrap/>
          </w:tcPr>
          <w:p>
            <w:pPr>
              <w:jc w:val="center"/>
              <w:keepLines w:val="0"/>
              <w:keepNext w:val="0"/>
              <w:pageBreakBefore w:val="0"/>
              <w:spacing w:line="400" w:lineRule="exact"/>
              <w:widowControl/>
              <w:rPr>
                <w:rFonts w:hint="eastAsia" w:ascii="仿宋_GB2312" w:hAnsi="仿宋_GB2312" w:eastAsia="仿宋_GB2312" w:cs="仿宋_GB2312"/>
                <w:b/>
                <w:bCs/>
                <w:i w:val="0"/>
                <w:iCs w:val="0"/>
                <w:caps w:val="0"/>
                <w:color w:val="auto"/>
                <w:spacing w:val="0"/>
                <w:sz w:val="24"/>
                <w:szCs w:val="24"/>
                <w:shd w:val="clear" w:color="auto" w:fill="ffffff"/>
              </w:rPr>
            </w:pPr>
            <w:r>
              <w:rPr>
                <w:rFonts w:hint="eastAsia" w:ascii="仿宋_GB2312" w:hAnsi="仿宋_GB2312" w:eastAsia="仿宋_GB2312" w:cs="仿宋_GB2312"/>
                <w:b/>
                <w:bCs/>
                <w:color w:val="auto"/>
                <w:sz w:val="24"/>
                <w:szCs w:val="24"/>
                <w:lang w:val="en-US" w:eastAsia="zh-CN"/>
              </w:rPr>
              <w:t xml:space="preserve">进</w:t>
            </w:r>
            <w:r>
              <w:rPr>
                <w:rFonts w:hint="eastAsia" w:ascii="仿宋_GB2312" w:hAnsi="仿宋_GB2312" w:eastAsia="仿宋_GB2312" w:cs="仿宋_GB2312"/>
                <w:b/>
                <w:bCs/>
                <w:i w:val="0"/>
                <w:iCs w:val="0"/>
                <w:caps w:val="0"/>
                <w:color w:val="auto"/>
                <w:spacing w:val="0"/>
                <w:sz w:val="24"/>
                <w:szCs w:val="24"/>
                <w:shd w:val="clear" w:color="auto" w:fill="ffffff"/>
              </w:rPr>
              <w:t xml:space="preserve">进退场交接方案</w:t>
            </w:r>
            <w:r/>
          </w:p>
          <w:p>
            <w:pPr>
              <w:jc w:val="center"/>
              <w:keepLines w:val="0"/>
              <w:keepNext w:val="0"/>
              <w:pageBreakBefore w:val="0"/>
              <w:spacing w:line="400" w:lineRule="exact"/>
              <w:widowControl/>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 xml:space="preserve">（5分）</w:t>
            </w:r>
            <w:r/>
          </w:p>
        </w:tc>
        <w:tc>
          <w:tcPr>
            <w:tcW w:w="6557" w:type="dxa"/>
            <w:vAlign w:val="center"/>
            <w:textDirection w:val="lrTb"/>
            <w:noWrap/>
          </w:tcPr>
          <w:p>
            <w:pPr>
              <w:pStyle w:val="883"/>
              <w:ind w:left="0" w:right="0"/>
              <w:keepLines w:val="0"/>
              <w:keepNext w:val="0"/>
              <w:pageBreakBefore w:val="0"/>
              <w:spacing w:before="0" w:beforeAutospacing="0" w:after="0" w:afterAutospacing="0" w:line="360" w:lineRule="exact"/>
              <w:widowControl/>
              <w:rPr>
                <w:rFonts w:hint="eastAsia" w:ascii="仿宋_GB2312" w:hAnsi="仿宋_GB2312" w:eastAsia="仿宋_GB2312" w:cs="仿宋_GB2312"/>
                <w:color w:val="auto"/>
                <w:sz w:val="24"/>
                <w:szCs w:val="24"/>
              </w:rPr>
              <w:suppressLineNumbers w:val="0"/>
            </w:pPr>
            <w:r>
              <w:rPr>
                <w:rFonts w:hint="eastAsia" w:ascii="仿宋_GB2312" w:hAnsi="仿宋_GB2312" w:eastAsia="仿宋_GB2312" w:cs="仿宋_GB2312"/>
                <w:i w:val="0"/>
                <w:iCs w:val="0"/>
                <w:caps w:val="0"/>
                <w:color w:val="auto"/>
                <w:spacing w:val="0"/>
                <w:sz w:val="24"/>
                <w:szCs w:val="24"/>
                <w:shd w:val="clear" w:color="auto" w:fill="ffffff"/>
              </w:rPr>
              <w:t xml:space="preserve">投标人应根据采购需求和本项目实际，提供进退场交接方案，需针对进场准备、接管验收、退场清理、资产盘点、档案移交、过渡期服务保障及争议处理等作出安排。优于项目需求得5分，满足项目需求得3分，不满足项目需求或未提供的不得分。</w:t>
            </w:r>
            <w:r/>
          </w:p>
        </w:tc>
      </w:tr>
    </w:tbl>
    <w:p>
      <w:pPr>
        <w:ind w:firstLine="561"/>
        <w:spacing w:line="460" w:lineRule="exact"/>
        <w:rPr>
          <w:rFonts w:hint="eastAsia" w:ascii="仿宋_GB2312" w:hAnsi="仿宋_GB2312" w:eastAsia="仿宋_GB2312" w:cs="仿宋_GB2312"/>
          <w:b/>
          <w:bCs/>
          <w:color w:val="000000"/>
          <w:sz w:val="28"/>
          <w:szCs w:val="28"/>
          <w:highlight w:val="none"/>
          <w:lang w:eastAsia="zh-CN"/>
        </w:rPr>
      </w:pPr>
      <w:r>
        <w:rPr>
          <w:rFonts w:hint="eastAsia" w:ascii="仿宋_GB2312" w:hAnsi="仿宋_GB2312" w:eastAsia="仿宋_GB2312" w:cs="仿宋_GB2312"/>
          <w:b/>
          <w:bCs/>
          <w:color w:val="000000"/>
          <w:sz w:val="28"/>
          <w:szCs w:val="28"/>
          <w:highlight w:val="none"/>
          <w:lang w:eastAsia="zh-CN"/>
        </w:rPr>
      </w:r>
      <w:r/>
    </w:p>
    <w:p>
      <w:pPr>
        <w:spacing w:line="460" w:lineRule="exact"/>
        <w:rPr>
          <w:rFonts w:hint="eastAsia" w:ascii="黑体" w:hAnsi="黑体" w:eastAsia="黑体" w:cs="黑体"/>
          <w:b w:val="0"/>
          <w:bCs w:val="0"/>
          <w:color w:val="000000"/>
          <w:sz w:val="32"/>
          <w:szCs w:val="32"/>
          <w:highlight w:val="none"/>
          <w:lang w:eastAsia="zh-CN"/>
        </w:rPr>
      </w:pPr>
      <w:r>
        <w:rPr>
          <w:rFonts w:hint="eastAsia" w:ascii="黑体" w:hAnsi="黑体" w:eastAsia="黑体" w:cs="黑体"/>
          <w:b w:val="0"/>
          <w:bCs w:val="0"/>
          <w:color w:val="000000"/>
          <w:sz w:val="32"/>
          <w:szCs w:val="32"/>
          <w:highlight w:val="none"/>
          <w:lang w:eastAsia="zh-CN"/>
        </w:rPr>
        <w:t xml:space="preserve">★关于方案编制的特别提醒：</w:t>
      </w:r>
      <w:r/>
    </w:p>
    <w:p>
      <w:pPr>
        <w:ind w:firstLine="560"/>
        <w:spacing w:line="480" w:lineRule="exact"/>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lang w:val="en-US" w:eastAsia="zh-CN"/>
        </w:rPr>
        <w:t xml:space="preserve">10.3</w:t>
      </w:r>
      <w:r>
        <w:rPr>
          <w:rFonts w:hint="eastAsia" w:ascii="黑体" w:hAnsi="黑体" w:eastAsia="黑体" w:cs="黑体"/>
          <w:i/>
          <w:iCs/>
          <w:color w:val="ff0000"/>
          <w:sz w:val="28"/>
          <w:szCs w:val="28"/>
          <w:highlight w:val="none"/>
          <w:u w:val="single"/>
        </w:rPr>
        <w:t xml:space="preserve">服务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560"/>
        <w:spacing w:line="480" w:lineRule="exact"/>
        <w:rPr>
          <w:rFonts w:hint="eastAsia" w:ascii="黑体" w:hAnsi="黑体" w:eastAsia="黑体" w:cs="黑体"/>
          <w:i/>
          <w:iCs/>
          <w:color w:val="ff0000"/>
          <w:sz w:val="28"/>
          <w:szCs w:val="28"/>
          <w:highlight w:val="none"/>
          <w:u w:val="single"/>
        </w:rPr>
      </w:pPr>
      <w:r>
        <w:rPr>
          <w:rFonts w:hint="eastAsia" w:ascii="黑体" w:hAnsi="黑体" w:eastAsia="黑体" w:cs="黑体"/>
          <w:i/>
          <w:iCs/>
          <w:color w:val="ff0000"/>
          <w:sz w:val="28"/>
          <w:szCs w:val="28"/>
          <w:highlight w:val="none"/>
          <w:u w:val="single"/>
        </w:rPr>
        <w:t xml:space="preserve">排版要求：A4纸大小，字体为黑色、小四号宋体，不得出现手写。不得设置页眉，页脚只准出现页码，</w:t>
      </w:r>
      <w:r>
        <w:rPr>
          <w:rFonts w:hint="eastAsia" w:ascii="黑体" w:hAnsi="黑体" w:eastAsia="黑体" w:cs="黑体"/>
          <w:i/>
          <w:iCs/>
          <w:color w:val="ff0000"/>
          <w:sz w:val="28"/>
          <w:szCs w:val="28"/>
          <w:highlight w:val="none"/>
          <w:u w:val="single"/>
        </w:rPr>
        <w:t xml:space="preserve">页码</w:t>
      </w:r>
      <w:r/>
      <w:r>
        <w:rPr>
          <w:rFonts w:hint="eastAsia" w:ascii="黑体" w:hAnsi="黑体" w:eastAsia="黑体" w:cs="黑体"/>
          <w:i/>
          <w:iCs/>
          <w:color w:val="ff0000"/>
          <w:sz w:val="28"/>
          <w:szCs w:val="28"/>
          <w:highlight w:val="none"/>
          <w:u w:val="single"/>
        </w:rPr>
        <w:t xml:space="preserve">采用小5号阿拉伯数字格式，设在页脚居中位置，页码应当连续，不得有空白页；所有字体均不得出现加粗、加色、倾斜、下划线等标记</w:t>
      </w:r>
      <w:r>
        <w:rPr>
          <w:rFonts w:hint="eastAsia" w:ascii="黑体" w:hAnsi="黑体" w:eastAsia="黑体" w:cs="黑体"/>
          <w:i/>
          <w:iCs/>
          <w:color w:val="ff0000"/>
          <w:sz w:val="28"/>
          <w:szCs w:val="28"/>
          <w:highlight w:val="none"/>
          <w:u w:val="single"/>
          <w:lang w:eastAsia="zh-CN"/>
        </w:rPr>
        <w:t xml:space="preserve">；</w:t>
      </w:r>
      <w:r>
        <w:rPr>
          <w:rFonts w:hint="eastAsia" w:ascii="黑体" w:hAnsi="黑体" w:eastAsia="黑体" w:cs="黑体"/>
          <w:i/>
          <w:iCs/>
          <w:color w:val="ff0000"/>
          <w:sz w:val="28"/>
          <w:szCs w:val="28"/>
          <w:highlight w:val="none"/>
          <w:u w:val="single"/>
        </w:rPr>
        <w:t xml:space="preserve">如有表格，表格中字体用宋体字，字号不作限制。图片为彩色，图片不得出现能显示企业特征或其它提示性的标记或标识。</w:t>
      </w:r>
      <w:r/>
    </w:p>
    <w:p>
      <w:pPr>
        <w:ind w:firstLine="561"/>
        <w:spacing w:line="460" w:lineRule="exact"/>
        <w:rPr>
          <w:rFonts w:hint="eastAsia" w:ascii="黑体" w:hAnsi="黑体" w:eastAsia="黑体" w:cs="黑体"/>
          <w:i w:val="0"/>
          <w:iCs w:val="0"/>
          <w:color w:val="000000"/>
          <w:sz w:val="28"/>
          <w:szCs w:val="28"/>
          <w:highlight w:val="none"/>
          <w:u w:val="single"/>
          <w:lang w:eastAsia="zh-CN"/>
        </w:rPr>
      </w:pPr>
      <w:r>
        <w:rPr>
          <w:rFonts w:hint="eastAsia" w:ascii="黑体" w:hAnsi="黑体" w:eastAsia="黑体" w:cs="黑体"/>
          <w:i w:val="0"/>
          <w:iCs w:val="0"/>
          <w:color w:val="000000"/>
          <w:sz w:val="28"/>
          <w:szCs w:val="28"/>
          <w:highlight w:val="none"/>
          <w:u w:val="single"/>
          <w:lang w:eastAsia="zh-CN"/>
        </w:rPr>
        <w:t xml:space="preserve">【特别提醒</w:t>
      </w:r>
      <w:r>
        <w:rPr>
          <w:rFonts w:hint="eastAsia" w:ascii="黑体" w:hAnsi="黑体" w:eastAsia="黑体" w:cs="黑体"/>
          <w:i w:val="0"/>
          <w:iCs w:val="0"/>
          <w:color w:val="000000"/>
          <w:sz w:val="28"/>
          <w:szCs w:val="28"/>
          <w:highlight w:val="none"/>
          <w:u w:val="single"/>
          <w:lang w:val="en-US" w:eastAsia="zh-CN"/>
        </w:rPr>
        <w:t xml:space="preserve">:本项目的服务方案实行“暗标评审”，请各投标人严格按照上述“</w:t>
      </w:r>
      <w:r>
        <w:rPr>
          <w:rFonts w:hint="eastAsia" w:ascii="黑体" w:hAnsi="黑体" w:eastAsia="黑体" w:cs="黑体"/>
          <w:i w:val="0"/>
          <w:iCs w:val="0"/>
          <w:color w:val="000000"/>
          <w:sz w:val="28"/>
          <w:szCs w:val="28"/>
          <w:highlight w:val="none"/>
          <w:u w:val="single"/>
        </w:rPr>
        <w:t xml:space="preserve">服务方案暗标编制要求</w:t>
      </w:r>
      <w:r>
        <w:rPr>
          <w:rFonts w:hint="eastAsia" w:ascii="黑体" w:hAnsi="黑体" w:eastAsia="黑体" w:cs="黑体"/>
          <w:i w:val="0"/>
          <w:iCs w:val="0"/>
          <w:color w:val="000000"/>
          <w:sz w:val="28"/>
          <w:szCs w:val="28"/>
          <w:highlight w:val="none"/>
          <w:u w:val="single"/>
          <w:lang w:val="en-US" w:eastAsia="zh-CN"/>
        </w:rPr>
        <w:t xml:space="preserve">”及“</w:t>
      </w:r>
      <w:r>
        <w:rPr>
          <w:rFonts w:hint="eastAsia" w:ascii="黑体" w:hAnsi="黑体" w:eastAsia="黑体" w:cs="黑体"/>
          <w:i w:val="0"/>
          <w:iCs w:val="0"/>
          <w:color w:val="000000"/>
          <w:sz w:val="28"/>
          <w:szCs w:val="28"/>
          <w:highlight w:val="none"/>
          <w:u w:val="single"/>
        </w:rPr>
        <w:t xml:space="preserve">排版要求</w:t>
      </w:r>
      <w:r>
        <w:rPr>
          <w:rFonts w:hint="eastAsia" w:ascii="黑体" w:hAnsi="黑体" w:eastAsia="黑体" w:cs="黑体"/>
          <w:i w:val="0"/>
          <w:iCs w:val="0"/>
          <w:color w:val="000000"/>
          <w:sz w:val="28"/>
          <w:szCs w:val="28"/>
          <w:highlight w:val="none"/>
          <w:u w:val="single"/>
          <w:lang w:val="en-US" w:eastAsia="zh-CN"/>
        </w:rPr>
        <w:t xml:space="preserve">”。未按照要求执行的，视为无效投标。</w:t>
      </w:r>
      <w:r>
        <w:rPr>
          <w:rFonts w:hint="eastAsia" w:ascii="黑体" w:hAnsi="黑体" w:eastAsia="黑体" w:cs="黑体"/>
          <w:i w:val="0"/>
          <w:iCs w:val="0"/>
          <w:color w:val="000000"/>
          <w:sz w:val="28"/>
          <w:szCs w:val="28"/>
          <w:highlight w:val="none"/>
          <w:u w:val="single"/>
          <w:lang w:eastAsia="zh-CN"/>
        </w:rPr>
        <w:t xml:space="preserve">】</w:t>
      </w:r>
      <w:r/>
    </w:p>
    <w:p>
      <w:pPr>
        <w:ind w:firstLine="561"/>
        <w:spacing w:line="460" w:lineRule="exact"/>
        <w:rPr>
          <w:rFonts w:hint="eastAsia" w:ascii="仿宋_GB2312" w:hAnsi="仿宋_GB2312" w:eastAsia="仿宋_GB2312" w:cs="仿宋_GB2312"/>
          <w:b/>
          <w:bCs/>
          <w:color w:val="000000"/>
          <w:sz w:val="28"/>
          <w:szCs w:val="28"/>
          <w:highlight w:val="none"/>
          <w:lang w:eastAsia="zh-CN"/>
        </w:rPr>
      </w:pPr>
      <w:r>
        <w:rPr>
          <w:rFonts w:hint="eastAsia" w:ascii="黑体" w:hAnsi="黑体" w:eastAsia="黑体" w:cs="黑体"/>
          <w:i w:val="0"/>
          <w:iCs w:val="0"/>
          <w:color w:val="000000"/>
          <w:sz w:val="28"/>
          <w:szCs w:val="28"/>
          <w:highlight w:val="none"/>
          <w:u w:val="single"/>
          <w:lang w:eastAsia="zh-CN"/>
        </w:rPr>
        <w:t xml:space="preserve">（注：暗标部分不需电子签章。）</w:t>
      </w:r>
      <w:r/>
    </w:p>
    <w:p>
      <w:pPr>
        <w:rPr>
          <w:rFonts w:hint="eastAsia" w:ascii="黑体" w:hAnsi="黑体" w:eastAsia="黑体" w:cs="黑体"/>
          <w:sz w:val="28"/>
          <w:szCs w:val="28"/>
        </w:rPr>
      </w:pPr>
      <w:r>
        <w:rPr>
          <w:rFonts w:hint="eastAsia" w:ascii="黑体" w:hAnsi="黑体" w:eastAsia="黑体" w:cs="黑体"/>
          <w:sz w:val="28"/>
          <w:szCs w:val="28"/>
        </w:rPr>
      </w:r>
      <w:r/>
    </w:p>
    <w:p>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br w:type="page" w:clear="all"/>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bookmarkEnd w:id="151"/>
      <w:r/>
      <w:bookmarkEnd w:id="152"/>
      <w:r/>
      <w:bookmarkEnd w:id="153"/>
      <w:r/>
      <w:bookmarkEnd w:id="154"/>
      <w:r/>
      <w:bookmarkEnd w:id="155"/>
      <w:r/>
      <w:r/>
    </w:p>
    <w:p>
      <w:pPr>
        <w:jc w:val="center"/>
        <w:keepNext/>
        <w:rPr>
          <w:rFonts w:ascii="黑体" w:hAnsi="Times New Roman" w:eastAsia="黑体"/>
          <w:bCs/>
          <w:color w:val="000000"/>
          <w:sz w:val="36"/>
        </w:rPr>
        <w:outlineLvl w:val="0"/>
      </w:pPr>
      <w:r>
        <w:rPr>
          <w:rFonts w:ascii="黑体" w:hAnsi="Times New Roman" w:eastAsia="黑体"/>
          <w:bCs/>
          <w:color w:val="000000"/>
          <w:sz w:val="36"/>
        </w:rPr>
      </w:r>
      <w:r/>
    </w:p>
    <w:p>
      <w:pPr>
        <w:jc w:val="center"/>
        <w:keepNext/>
        <w:rPr>
          <w:rFonts w:ascii="黑体" w:hAnsi="Times New Roman" w:eastAsia="黑体"/>
          <w:bCs/>
          <w:color w:val="000000"/>
          <w:sz w:val="36"/>
        </w:rPr>
        <w:outlineLvl w:val="0"/>
      </w:pPr>
      <w:r>
        <w:rPr>
          <w:rFonts w:hint="eastAsia" w:ascii="黑体" w:hAnsi="Times New Roman" w:eastAsia="黑体"/>
          <w:bCs/>
          <w:color w:val="000000"/>
          <w:sz w:val="36"/>
        </w:rPr>
        <w:t xml:space="preserve">第六章  投标文件格式 </w:t>
      </w:r>
      <w:r/>
    </w:p>
    <w:p>
      <w:pPr>
        <w:jc w:val="center"/>
        <w:rPr>
          <w:rFonts w:ascii="宋体" w:hAnsi="宋体"/>
          <w:b/>
          <w:color w:val="000000"/>
          <w:sz w:val="72"/>
          <w:szCs w:val="21"/>
        </w:rPr>
      </w:pPr>
      <w:r/>
      <w:bookmarkStart w:id="158" w:name="_Hlt26955039"/>
      <w:r/>
      <w:bookmarkEnd w:id="158"/>
      <w:r/>
      <w:bookmarkStart w:id="159" w:name="_Hlt26671244"/>
      <w:r/>
      <w:bookmarkEnd w:id="159"/>
      <w:r/>
      <w:bookmarkStart w:id="160" w:name="_Toc26554094"/>
      <w:r/>
      <w:bookmarkStart w:id="161" w:name="_Toc120614282"/>
      <w:r/>
      <w:bookmarkStart w:id="162" w:name="_Toc49090576"/>
      <w:r/>
      <w:r/>
    </w:p>
    <w:p>
      <w:pPr>
        <w:jc w:val="center"/>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jc w:val="center"/>
        <w:rPr>
          <w:rFonts w:ascii="方正小标宋_GBK" w:hAnsi="方正小标宋_GBK" w:eastAsia="方正小标宋_GBK" w:cs="方正小标宋_GBK"/>
          <w:bCs/>
          <w:color w:val="000000"/>
          <w:sz w:val="72"/>
          <w:szCs w:val="21"/>
        </w:rPr>
      </w:pPr>
      <w:r>
        <w:rPr>
          <w:rFonts w:ascii="方正小标宋_GBK" w:hAnsi="方正小标宋_GBK" w:eastAsia="方正小标宋_GBK" w:cs="方正小标宋_GBK"/>
          <w:bCs/>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keepLines w:val="0"/>
        <w:keepNext w:val="0"/>
        <w:pageBreakBefore w:val="0"/>
        <w:spacing w:line="360" w:lineRule="auto"/>
        <w:widowControl w:val="off"/>
        <w:rPr>
          <w:rFonts w:hint="eastAsia" w:ascii="方正楷体_GBK" w:hAnsi="方正楷体_GBK" w:eastAsia="方正楷体_GBK" w:cs="方正楷体_GBK"/>
          <w:b/>
          <w:color w:val="000000"/>
          <w:sz w:val="36"/>
          <w:szCs w:val="21"/>
        </w:rPr>
      </w:pPr>
      <w:r>
        <w:rPr>
          <w:rFonts w:hint="eastAsia" w:ascii="方正楷体_GBK" w:hAnsi="方正楷体_GBK" w:eastAsia="方正楷体_GBK" w:cs="方正楷体_GBK"/>
          <w:b/>
          <w:color w:val="000000"/>
          <w:sz w:val="36"/>
          <w:szCs w:val="21"/>
        </w:rPr>
        <w:t xml:space="preserve">项 目 名 称：</w:t>
      </w:r>
      <w:r>
        <w:rPr>
          <w:rFonts w:hint="eastAsia" w:ascii="方正楷体_GBK" w:hAnsi="方正楷体_GBK" w:eastAsia="方正楷体_GBK" w:cs="方正楷体_GBK"/>
          <w:b/>
          <w:color w:val="000000"/>
          <w:sz w:val="36"/>
          <w:szCs w:val="21"/>
          <w:u w:val="single"/>
        </w:rPr>
        <w:t xml:space="preserve">           </w:t>
      </w:r>
      <w:r>
        <w:rPr>
          <w:rFonts w:hint="eastAsia" w:ascii="方正楷体_GBK" w:hAnsi="方正楷体_GBK" w:eastAsia="方正楷体_GBK" w:cs="方正楷体_GBK"/>
          <w:b/>
          <w:color w:val="000000"/>
          <w:sz w:val="36"/>
          <w:szCs w:val="21"/>
          <w:u w:val="single"/>
          <w:lang w:val="en-US" w:eastAsia="zh-CN"/>
        </w:rPr>
        <w:t xml:space="preserve">     </w:t>
      </w:r>
      <w:r>
        <w:rPr>
          <w:rFonts w:hint="eastAsia" w:ascii="方正楷体_GBK" w:hAnsi="方正楷体_GBK" w:eastAsia="方正楷体_GBK" w:cs="方正楷体_GBK"/>
          <w:b/>
          <w:color w:val="000000"/>
          <w:sz w:val="36"/>
          <w:szCs w:val="21"/>
          <w:u w:val="single"/>
        </w:rPr>
        <w:t xml:space="preserve">    </w:t>
      </w:r>
      <w:r/>
    </w:p>
    <w:p>
      <w:pPr>
        <w:ind w:firstLine="1084"/>
        <w:keepLines w:val="0"/>
        <w:keepNext w:val="0"/>
        <w:pageBreakBefore w:val="0"/>
        <w:spacing w:line="360" w:lineRule="auto"/>
        <w:widowControl w:val="off"/>
        <w:rPr>
          <w:rFonts w:hint="eastAsia"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项 目 编 号：</w:t>
      </w:r>
      <w:r>
        <w:rPr>
          <w:rFonts w:hint="eastAsia" w:ascii="方正楷体_GBK" w:hAnsi="方正楷体_GBK" w:eastAsia="方正楷体_GBK" w:cs="方正楷体_GBK"/>
          <w:b/>
          <w:color w:val="000000"/>
          <w:sz w:val="36"/>
          <w:szCs w:val="21"/>
          <w:u w:val="single"/>
        </w:rPr>
        <w:t xml:space="preserve">            </w:t>
      </w:r>
      <w:r>
        <w:rPr>
          <w:rFonts w:hint="eastAsia" w:ascii="方正楷体_GBK" w:hAnsi="方正楷体_GBK" w:eastAsia="方正楷体_GBK" w:cs="方正楷体_GBK"/>
          <w:b/>
          <w:color w:val="000000"/>
          <w:sz w:val="36"/>
          <w:szCs w:val="21"/>
          <w:u w:val="single"/>
          <w:lang w:val="en-US" w:eastAsia="zh-CN"/>
        </w:rPr>
        <w:t xml:space="preserve">     </w:t>
      </w:r>
      <w:r>
        <w:rPr>
          <w:rFonts w:hint="eastAsia" w:ascii="方正楷体_GBK" w:hAnsi="方正楷体_GBK" w:eastAsia="方正楷体_GBK" w:cs="方正楷体_GBK"/>
          <w:b/>
          <w:color w:val="000000"/>
          <w:sz w:val="36"/>
          <w:szCs w:val="21"/>
          <w:u w:val="single"/>
        </w:rPr>
        <w:t xml:space="preserve">   </w:t>
      </w:r>
      <w:r/>
    </w:p>
    <w:p>
      <w:pPr>
        <w:keepLines w:val="0"/>
        <w:keepNext w:val="0"/>
        <w:pageBreakBefore w:val="0"/>
        <w:spacing w:line="360" w:lineRule="auto"/>
        <w:widowControl w:val="off"/>
        <w:rPr>
          <w:rFonts w:hint="eastAsia"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投标人名称 ：</w:t>
      </w:r>
      <w:r>
        <w:rPr>
          <w:rFonts w:hint="eastAsia" w:ascii="方正楷体_GBK" w:hAnsi="方正楷体_GBK" w:eastAsia="方正楷体_GBK" w:cs="方正楷体_GBK"/>
          <w:b/>
          <w:color w:val="000000"/>
          <w:sz w:val="36"/>
          <w:szCs w:val="21"/>
          <w:u w:val="single"/>
        </w:rPr>
        <w:t xml:space="preserve">（加盖CA电子公章）</w:t>
      </w:r>
      <w:r/>
    </w:p>
    <w:p>
      <w:pPr>
        <w:keepLines w:val="0"/>
        <w:keepNext w:val="0"/>
        <w:pageBreakBefore w:val="0"/>
        <w:spacing w:line="360" w:lineRule="auto"/>
        <w:widowControl w:val="off"/>
        <w:rPr>
          <w:rFonts w:hint="eastAsia"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日      期 ：</w:t>
      </w:r>
      <w:r>
        <w:rPr>
          <w:rFonts w:hint="eastAsia" w:ascii="方正楷体_GBK" w:hAnsi="方正楷体_GBK" w:eastAsia="方正楷体_GBK" w:cs="方正楷体_GBK"/>
          <w:b/>
          <w:color w:val="000000"/>
          <w:sz w:val="36"/>
          <w:szCs w:val="21"/>
          <w:u w:val="single"/>
        </w:rPr>
        <w:t xml:space="preserve">         </w:t>
      </w:r>
      <w:r>
        <w:rPr>
          <w:rFonts w:hint="eastAsia" w:ascii="方正楷体_GBK" w:hAnsi="方正楷体_GBK" w:eastAsia="方正楷体_GBK" w:cs="方正楷体_GBK"/>
          <w:b/>
          <w:color w:val="000000"/>
          <w:sz w:val="36"/>
          <w:szCs w:val="21"/>
          <w:u w:val="single"/>
          <w:lang w:val="en-US" w:eastAsia="zh-CN"/>
        </w:rPr>
        <w:t xml:space="preserve">     </w:t>
      </w:r>
      <w:r>
        <w:rPr>
          <w:rFonts w:hint="eastAsia" w:ascii="方正楷体_GBK" w:hAnsi="方正楷体_GBK" w:eastAsia="方正楷体_GBK" w:cs="方正楷体_GBK"/>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投标文件的组成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0" w:firstLine="560"/>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rPr>
        <w:t xml:space="preserve">一、基本</w:t>
      </w:r>
      <w:r>
        <w:rPr>
          <w:rFonts w:hint="eastAsia" w:ascii="黑体" w:hAnsi="黑体" w:eastAsia="黑体" w:cs="黑体"/>
          <w:b w:val="0"/>
          <w:bCs/>
          <w:sz w:val="28"/>
          <w:szCs w:val="28"/>
          <w:lang w:eastAsia="zh-CN"/>
        </w:rPr>
        <w:t xml:space="preserve">内容</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1.开标一览表（格式见附件1）</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2.投标分项报价表（格式见附件2）</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trike/>
          <w:sz w:val="28"/>
          <w:szCs w:val="28"/>
        </w:rPr>
        <w:t xml:space="preserve">3.</w:t>
      </w:r>
      <w:r>
        <w:rPr>
          <w:rFonts w:hint="eastAsia" w:ascii="仿宋_GB2312" w:hAnsi="仿宋_GB2312" w:eastAsia="仿宋_GB2312" w:cs="仿宋_GB2312"/>
          <w:strike/>
          <w:sz w:val="28"/>
          <w:szCs w:val="28"/>
          <w:lang w:eastAsia="zh-CN"/>
        </w:rPr>
        <w:t xml:space="preserve">服务</w:t>
      </w:r>
      <w:r>
        <w:rPr>
          <w:rFonts w:hint="eastAsia" w:ascii="仿宋_GB2312" w:hAnsi="仿宋_GB2312" w:eastAsia="仿宋_GB2312" w:cs="仿宋_GB2312"/>
          <w:strike/>
          <w:sz w:val="28"/>
          <w:szCs w:val="28"/>
        </w:rPr>
        <w:t xml:space="preserve">要求响应及偏离表（格式见附件3）</w:t>
      </w:r>
      <w:r>
        <w:rPr>
          <w:rFonts w:hint="eastAsia" w:ascii="仿宋_GB2312" w:hAnsi="仿宋_GB2312" w:eastAsia="仿宋_GB2312" w:cs="仿宋_GB2312"/>
          <w:b/>
          <w:bCs/>
          <w:sz w:val="28"/>
          <w:szCs w:val="28"/>
          <w:highlight w:val="yellow"/>
        </w:rPr>
        <w:t xml:space="preserve">（</w:t>
      </w:r>
      <w:r>
        <w:rPr>
          <w:rFonts w:hint="eastAsia" w:ascii="仿宋_GB2312" w:hAnsi="仿宋_GB2312" w:eastAsia="仿宋_GB2312" w:cs="仿宋_GB2312"/>
          <w:b/>
          <w:bCs/>
          <w:color w:val="ff0000"/>
          <w:sz w:val="28"/>
          <w:szCs w:val="28"/>
          <w:highlight w:val="yellow"/>
          <w:u w:val="single"/>
          <w:lang w:eastAsia="zh-CN"/>
        </w:rPr>
        <w:t xml:space="preserve">本项目无</w:t>
      </w:r>
      <w:r>
        <w:rPr>
          <w:rFonts w:hint="eastAsia" w:ascii="仿宋_GB2312" w:hAnsi="仿宋_GB2312" w:eastAsia="仿宋_GB2312" w:cs="仿宋_GB2312"/>
          <w:b/>
          <w:bCs/>
          <w:color w:val="ff0000"/>
          <w:sz w:val="28"/>
          <w:szCs w:val="28"/>
          <w:highlight w:val="yellow"/>
          <w:u w:val="single"/>
        </w:rPr>
        <w:t xml:space="preserve">须提供</w:t>
      </w:r>
      <w:r>
        <w:rPr>
          <w:rFonts w:hint="eastAsia" w:ascii="仿宋_GB2312" w:hAnsi="仿宋_GB2312" w:eastAsia="仿宋_GB2312" w:cs="仿宋_GB2312"/>
          <w:b/>
          <w:bCs/>
          <w:sz w:val="28"/>
          <w:szCs w:val="28"/>
          <w:highlight w:val="yellow"/>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4</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eastAsia="zh-CN"/>
        </w:rPr>
        <w:t xml:space="preserve">招标</w:t>
      </w:r>
      <w:r>
        <w:rPr>
          <w:rFonts w:hint="eastAsia" w:ascii="仿宋_GB2312" w:hAnsi="仿宋_GB2312" w:eastAsia="仿宋_GB2312" w:cs="仿宋_GB2312"/>
          <w:sz w:val="28"/>
          <w:szCs w:val="28"/>
        </w:rPr>
        <w:t xml:space="preserve">文件中要求提供的承诺、声明等材料或供应商认为需要提供的其他资料</w:t>
      </w:r>
      <w:r/>
    </w:p>
    <w:p>
      <w:pPr>
        <w:ind w:lef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二、资格审查内容</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1.法人或者其他组织的营业执照等证明文件</w:t>
      </w:r>
      <w:r>
        <w:rPr>
          <w:rFonts w:hint="eastAsia" w:ascii="仿宋_GB2312" w:hAnsi="仿宋_GB2312" w:eastAsia="仿宋_GB2312" w:cs="仿宋_GB2312"/>
          <w:sz w:val="28"/>
          <w:szCs w:val="28"/>
          <w:lang w:val="en-US" w:eastAsia="zh-CN"/>
        </w:rPr>
        <w:t xml:space="preserve">；</w:t>
      </w:r>
      <w:r/>
    </w:p>
    <w:p>
      <w:pPr>
        <w:ind w:firstLine="56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2.财务状况报告</w:t>
      </w:r>
      <w:r>
        <w:rPr>
          <w:rFonts w:hint="eastAsia" w:ascii="仿宋_GB2312" w:hAnsi="仿宋_GB2312" w:eastAsia="仿宋_GB2312" w:cs="仿宋_GB2312"/>
          <w:sz w:val="28"/>
          <w:szCs w:val="28"/>
          <w:lang w:eastAsia="zh-CN"/>
        </w:rPr>
        <w:t xml:space="preserve">；</w:t>
      </w:r>
      <w:r/>
    </w:p>
    <w:p>
      <w:pPr>
        <w:ind w:firstLine="560"/>
        <w:spacing w:line="520" w:lineRule="exact"/>
        <w:rPr>
          <w:rFonts w:hint="eastAsia" w:ascii="仿宋_GB2312" w:hAnsi="仿宋_GB2312" w:eastAsia="仿宋_GB2312" w:cs="仿宋_GB2312"/>
          <w:sz w:val="28"/>
          <w:szCs w:val="28"/>
          <w:lang w:eastAsia="zh-CN"/>
        </w:rPr>
      </w:pPr>
      <w:r>
        <w:rPr>
          <w:rFonts w:hint="eastAsia" w:ascii="仿宋_GB2312" w:hAnsi="宋体" w:eastAsia="仿宋_GB2312" w:cs="Times New Roman"/>
          <w:sz w:val="28"/>
          <w:szCs w:val="28"/>
          <w:lang w:eastAsia="zh-CN"/>
        </w:rPr>
        <w:t xml:space="preserve">【提供</w:t>
      </w:r>
      <w:r>
        <w:rPr>
          <w:rFonts w:hint="eastAsia" w:ascii="仿宋_GB2312" w:hAnsi="宋体" w:eastAsia="仿宋_GB2312" w:cs="Times New Roman"/>
          <w:sz w:val="28"/>
          <w:szCs w:val="28"/>
        </w:rPr>
        <w:t xml:space="preserve">近六个月中任意一个月的财务状况报告（至少包括资产负债表和利润表），或经会计师事务所出具的</w:t>
      </w:r>
      <w:r>
        <w:rPr>
          <w:rFonts w:hint="eastAsia" w:ascii="仿宋_GB2312" w:hAnsi="宋体" w:eastAsia="仿宋_GB2312" w:cs="Times New Roman"/>
          <w:b/>
          <w:bCs/>
          <w:color w:val="auto"/>
          <w:sz w:val="28"/>
          <w:szCs w:val="28"/>
          <w:lang w:val="en-US" w:eastAsia="zh-CN"/>
        </w:rPr>
        <w:t xml:space="preserve">2024或2025</w:t>
      </w:r>
      <w:r>
        <w:rPr>
          <w:rFonts w:hint="eastAsia" w:ascii="仿宋_GB2312" w:hAnsi="宋体" w:eastAsia="仿宋_GB2312" w:cs="Times New Roman"/>
          <w:color w:val="auto"/>
          <w:sz w:val="28"/>
          <w:szCs w:val="28"/>
        </w:rPr>
        <w:t xml:space="preserve">年</w:t>
      </w:r>
      <w:r>
        <w:rPr>
          <w:rFonts w:hint="eastAsia" w:ascii="仿宋_GB2312" w:hAnsi="宋体" w:eastAsia="仿宋_GB2312" w:cs="Times New Roman"/>
          <w:sz w:val="28"/>
          <w:szCs w:val="28"/>
        </w:rPr>
        <w:t xml:space="preserve">度任意一个年度的</w:t>
      </w:r>
      <w:r>
        <w:rPr>
          <w:rFonts w:hint="eastAsia" w:ascii="仿宋_GB2312" w:hAnsi="宋体" w:eastAsia="仿宋_GB2312"/>
          <w:sz w:val="28"/>
          <w:szCs w:val="28"/>
        </w:rPr>
        <w:t xml:space="preserve">审计报告，或本年度基本开户银行出具的资信证明</w:t>
      </w:r>
      <w:r>
        <w:rPr>
          <w:rFonts w:hint="eastAsia" w:ascii="仿宋_GB2312" w:hAnsi="仿宋_GB2312" w:eastAsia="仿宋_GB2312" w:cs="仿宋_GB2312"/>
          <w:bCs/>
          <w:sz w:val="28"/>
          <w:szCs w:val="28"/>
          <w:lang w:eastAsia="zh-CN"/>
        </w:rPr>
        <w:t xml:space="preserve">。注：</w:t>
      </w:r>
      <w:r>
        <w:rPr>
          <w:rFonts w:hint="eastAsia" w:ascii="仿宋_GB2312" w:hAnsi="宋体" w:eastAsia="仿宋_GB2312" w:cs="Times New Roman"/>
          <w:sz w:val="28"/>
          <w:szCs w:val="28"/>
        </w:rPr>
        <w:t xml:space="preserve">投标人成立不满一年无需提供。</w:t>
      </w:r>
      <w:r>
        <w:rPr>
          <w:rFonts w:hint="eastAsia" w:ascii="仿宋_GB2312" w:hAnsi="仿宋_GB2312" w:eastAsia="仿宋_GB2312" w:cs="仿宋_GB2312"/>
          <w:sz w:val="28"/>
          <w:szCs w:val="28"/>
          <w:lang w:eastAsia="zh-CN"/>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3.依法缴纳税收和社会保障资金的相关材料</w:t>
      </w:r>
      <w:r>
        <w:rPr>
          <w:rFonts w:hint="eastAsia" w:ascii="仿宋_GB2312" w:hAnsi="仿宋_GB2312" w:eastAsia="仿宋_GB2312" w:cs="仿宋_GB2312"/>
          <w:sz w:val="28"/>
          <w:szCs w:val="28"/>
          <w:lang w:eastAsia="zh-CN"/>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bCs/>
          <w:sz w:val="28"/>
          <w:szCs w:val="28"/>
          <w:lang w:eastAsia="zh-CN"/>
        </w:rPr>
      </w:pPr>
      <w:r>
        <w:rPr>
          <w:rFonts w:hint="eastAsia" w:ascii="仿宋_GB2312" w:hAnsi="仿宋_GB2312" w:eastAsia="仿宋_GB2312" w:cs="仿宋_GB2312"/>
          <w:sz w:val="28"/>
          <w:szCs w:val="28"/>
          <w:lang w:eastAsia="zh-CN"/>
        </w:rPr>
        <w:t xml:space="preserve">【</w:t>
      </w: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rPr>
          <w:rFonts w:hint="eastAsia" w:ascii="仿宋_GB2312" w:hAnsi="仿宋_GB2312" w:eastAsia="仿宋_GB2312" w:cs="仿宋_GB2312"/>
          <w:sz w:val="28"/>
          <w:szCs w:val="28"/>
          <w:lang w:eastAsia="zh-CN"/>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4.具备履行合同所必需的设备和专业技术能力的书面声明（格式见附件</w:t>
      </w:r>
      <w:r>
        <w:rPr>
          <w:rFonts w:hint="eastAsia" w:ascii="仿宋_GB2312" w:hAnsi="仿宋_GB2312" w:eastAsia="仿宋_GB2312" w:cs="仿宋_GB2312"/>
          <w:sz w:val="28"/>
          <w:szCs w:val="28"/>
          <w:lang w:val="en-US" w:eastAsia="zh-CN"/>
        </w:rPr>
        <w:t xml:space="preserve">4</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5.参加政府采购活动前 3 年内在经营活动中没有重大违法记录的书面声明（格式见附件</w:t>
      </w:r>
      <w:r>
        <w:rPr>
          <w:rFonts w:hint="eastAsia" w:ascii="仿宋_GB2312" w:hAnsi="仿宋_GB2312" w:eastAsia="仿宋_GB2312" w:cs="仿宋_GB2312"/>
          <w:sz w:val="28"/>
          <w:szCs w:val="28"/>
          <w:lang w:val="en-US" w:eastAsia="zh-CN"/>
        </w:rPr>
        <w:t xml:space="preserve">5</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trike/>
          <w:sz w:val="28"/>
          <w:szCs w:val="28"/>
        </w:rPr>
        <w:t xml:space="preserve">6.特定资格要求的证明文件</w:t>
      </w:r>
      <w:r>
        <w:rPr>
          <w:rFonts w:hint="eastAsia" w:ascii="仿宋_GB2312" w:hAnsi="仿宋_GB2312" w:eastAsia="仿宋_GB2312" w:cs="仿宋_GB2312"/>
          <w:b/>
          <w:bCs/>
          <w:sz w:val="28"/>
          <w:szCs w:val="28"/>
          <w:highlight w:val="yellow"/>
        </w:rPr>
        <w:t xml:space="preserve">（</w:t>
      </w:r>
      <w:r>
        <w:rPr>
          <w:rFonts w:hint="eastAsia" w:ascii="仿宋_GB2312" w:hAnsi="仿宋_GB2312" w:eastAsia="仿宋_GB2312" w:cs="仿宋_GB2312"/>
          <w:b/>
          <w:bCs/>
          <w:color w:val="ff0000"/>
          <w:sz w:val="28"/>
          <w:szCs w:val="28"/>
          <w:highlight w:val="yellow"/>
          <w:u w:val="single"/>
          <w:lang w:eastAsia="zh-CN"/>
        </w:rPr>
        <w:t xml:space="preserve">本项目无</w:t>
      </w:r>
      <w:r>
        <w:rPr>
          <w:rFonts w:hint="eastAsia" w:ascii="仿宋_GB2312" w:hAnsi="仿宋_GB2312" w:eastAsia="仿宋_GB2312" w:cs="仿宋_GB2312"/>
          <w:b/>
          <w:bCs/>
          <w:color w:val="ff0000"/>
          <w:sz w:val="28"/>
          <w:szCs w:val="28"/>
          <w:highlight w:val="yellow"/>
          <w:u w:val="single"/>
        </w:rPr>
        <w:t xml:space="preserve">特定资格要求，</w:t>
      </w:r>
      <w:r>
        <w:rPr>
          <w:rFonts w:hint="eastAsia" w:ascii="仿宋_GB2312" w:hAnsi="仿宋_GB2312" w:eastAsia="仿宋_GB2312" w:cs="仿宋_GB2312"/>
          <w:b/>
          <w:bCs/>
          <w:color w:val="ff0000"/>
          <w:sz w:val="28"/>
          <w:szCs w:val="28"/>
          <w:highlight w:val="yellow"/>
          <w:u w:val="single"/>
          <w:lang w:eastAsia="zh-CN"/>
        </w:rPr>
        <w:t xml:space="preserve">无</w:t>
      </w:r>
      <w:r>
        <w:rPr>
          <w:rFonts w:hint="eastAsia" w:ascii="仿宋_GB2312" w:hAnsi="仿宋_GB2312" w:eastAsia="仿宋_GB2312" w:cs="仿宋_GB2312"/>
          <w:b/>
          <w:bCs/>
          <w:color w:val="ff0000"/>
          <w:sz w:val="28"/>
          <w:szCs w:val="28"/>
          <w:highlight w:val="yellow"/>
          <w:u w:val="single"/>
        </w:rPr>
        <w:t xml:space="preserve">须提供</w:t>
      </w:r>
      <w:r>
        <w:rPr>
          <w:rFonts w:hint="eastAsia" w:ascii="仿宋_GB2312" w:hAnsi="仿宋_GB2312" w:eastAsia="仿宋_GB2312" w:cs="仿宋_GB2312"/>
          <w:b/>
          <w:bCs/>
          <w:sz w:val="28"/>
          <w:szCs w:val="28"/>
          <w:highlight w:val="yellow"/>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_GB2312" w:hAnsi="仿宋_GB2312" w:eastAsia="仿宋_GB2312" w:cs="仿宋_GB2312"/>
          <w:sz w:val="28"/>
          <w:szCs w:val="28"/>
          <w:lang w:eastAsia="zh-CN"/>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8.法人授权书（格式见附件</w:t>
      </w:r>
      <w:r>
        <w:rPr>
          <w:rFonts w:hint="eastAsia" w:ascii="仿宋_GB2312" w:hAnsi="仿宋_GB2312" w:eastAsia="仿宋_GB2312" w:cs="仿宋_GB2312"/>
          <w:sz w:val="28"/>
          <w:szCs w:val="28"/>
          <w:lang w:val="en-US" w:eastAsia="zh-CN"/>
        </w:rPr>
        <w:t xml:space="preserve">6</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9.投标函（格式见附件</w:t>
      </w:r>
      <w:r>
        <w:rPr>
          <w:rFonts w:hint="eastAsia" w:ascii="仿宋_GB2312" w:hAnsi="仿宋_GB2312" w:eastAsia="仿宋_GB2312" w:cs="仿宋_GB2312"/>
          <w:sz w:val="28"/>
          <w:szCs w:val="28"/>
          <w:lang w:val="en-US" w:eastAsia="zh-CN"/>
        </w:rPr>
        <w:t xml:space="preserve">7</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10.中小微企业声明函（如</w:t>
      </w:r>
      <w:r>
        <w:rPr>
          <w:rFonts w:hint="eastAsia" w:ascii="仿宋_GB2312" w:hAnsi="仿宋_GB2312" w:eastAsia="仿宋_GB2312" w:cs="仿宋_GB2312"/>
          <w:sz w:val="28"/>
          <w:szCs w:val="28"/>
          <w:lang w:eastAsia="zh-CN"/>
        </w:rPr>
        <w:t xml:space="preserve">需要</w:t>
      </w:r>
      <w:r>
        <w:rPr>
          <w:rFonts w:hint="eastAsia" w:ascii="仿宋_GB2312" w:hAnsi="仿宋_GB2312" w:eastAsia="仿宋_GB2312" w:cs="仿宋_GB2312"/>
          <w:sz w:val="28"/>
          <w:szCs w:val="28"/>
        </w:rPr>
        <w:t xml:space="preserve">。格式见附件</w:t>
      </w:r>
      <w:r>
        <w:rPr>
          <w:rFonts w:hint="eastAsia" w:ascii="仿宋_GB2312" w:hAnsi="仿宋_GB2312" w:eastAsia="仿宋_GB2312" w:cs="仿宋_GB2312"/>
          <w:sz w:val="28"/>
          <w:szCs w:val="28"/>
          <w:lang w:val="en-US" w:eastAsia="zh-CN"/>
        </w:rPr>
        <w:t xml:space="preserve">8</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11.残疾人福利性单位声明函（如</w:t>
      </w:r>
      <w:r>
        <w:rPr>
          <w:rFonts w:hint="eastAsia" w:ascii="仿宋_GB2312" w:hAnsi="仿宋_GB2312" w:eastAsia="仿宋_GB2312" w:cs="仿宋_GB2312"/>
          <w:sz w:val="28"/>
          <w:szCs w:val="28"/>
          <w:lang w:eastAsia="zh-CN"/>
        </w:rPr>
        <w:t xml:space="preserve">需要</w:t>
      </w:r>
      <w:r>
        <w:rPr>
          <w:rFonts w:hint="eastAsia" w:ascii="仿宋_GB2312" w:hAnsi="仿宋_GB2312" w:eastAsia="仿宋_GB2312" w:cs="仿宋_GB2312"/>
          <w:sz w:val="28"/>
          <w:szCs w:val="28"/>
        </w:rPr>
        <w:t xml:space="preserve">。格式见附件</w:t>
      </w:r>
      <w:r>
        <w:rPr>
          <w:rFonts w:hint="eastAsia" w:ascii="仿宋_GB2312" w:hAnsi="仿宋_GB2312" w:eastAsia="仿宋_GB2312" w:cs="仿宋_GB2312"/>
          <w:sz w:val="28"/>
          <w:szCs w:val="28"/>
          <w:lang w:val="en-US" w:eastAsia="zh-CN"/>
        </w:rPr>
        <w:t xml:space="preserve">9</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总备注：上述“资格审查内容”中1-5条、8、9条投标人必须在投标文件中提供</w:t>
      </w:r>
      <w:r>
        <w:rPr>
          <w:rFonts w:hint="eastAsia" w:ascii="仿宋_GB2312" w:hAnsi="仿宋_GB2312" w:eastAsia="仿宋_GB2312" w:cs="仿宋_GB2312"/>
          <w:sz w:val="28"/>
          <w:szCs w:val="28"/>
          <w:lang w:eastAsia="zh-CN"/>
        </w:rPr>
        <w:t xml:space="preserve">合法、有效的</w:t>
      </w:r>
      <w:r>
        <w:rPr>
          <w:rFonts w:hint="eastAsia" w:ascii="仿宋_GB2312" w:hAnsi="仿宋_GB2312" w:eastAsia="仿宋_GB2312" w:cs="仿宋_GB2312"/>
          <w:sz w:val="28"/>
          <w:szCs w:val="28"/>
        </w:rPr>
        <w:t xml:space="preserve">相关</w:t>
      </w:r>
      <w:r>
        <w:rPr>
          <w:rFonts w:hint="eastAsia" w:ascii="仿宋_GB2312" w:hAnsi="仿宋_GB2312" w:eastAsia="仿宋_GB2312" w:cs="仿宋_GB2312"/>
          <w:sz w:val="28"/>
          <w:szCs w:val="28"/>
          <w:lang w:eastAsia="zh-CN"/>
        </w:rPr>
        <w:t xml:space="preserve">证明</w:t>
      </w:r>
      <w:r>
        <w:rPr>
          <w:rFonts w:hint="eastAsia" w:ascii="仿宋_GB2312" w:hAnsi="仿宋_GB2312" w:eastAsia="仿宋_GB2312" w:cs="仿宋_GB2312"/>
          <w:sz w:val="28"/>
          <w:szCs w:val="28"/>
        </w:rPr>
        <w:t xml:space="preserve">材料，否则作无效投标处理；6、10、11条</w:t>
      </w:r>
      <w:r>
        <w:rPr>
          <w:rFonts w:hint="eastAsia" w:ascii="仿宋_GB2312" w:hAnsi="仿宋_GB2312" w:eastAsia="仿宋_GB2312" w:cs="仿宋_GB2312"/>
          <w:sz w:val="28"/>
          <w:szCs w:val="28"/>
          <w:lang w:eastAsia="zh-CN"/>
        </w:rPr>
        <w:t xml:space="preserve">如果</w:t>
      </w:r>
      <w:r>
        <w:rPr>
          <w:rFonts w:hint="eastAsia" w:ascii="仿宋_GB2312" w:hAnsi="仿宋_GB2312" w:eastAsia="仿宋_GB2312" w:cs="仿宋_GB2312"/>
          <w:sz w:val="28"/>
          <w:szCs w:val="28"/>
        </w:rPr>
        <w:t xml:space="preserve">招标文件要求必须提供相关材料</w:t>
      </w:r>
      <w:r>
        <w:rPr>
          <w:rFonts w:hint="eastAsia" w:ascii="仿宋_GB2312" w:hAnsi="仿宋_GB2312" w:eastAsia="仿宋_GB2312" w:cs="仿宋_GB2312"/>
          <w:sz w:val="28"/>
          <w:szCs w:val="28"/>
          <w:lang w:eastAsia="zh-CN"/>
        </w:rPr>
        <w:t xml:space="preserve">但</w:t>
      </w:r>
      <w:r>
        <w:rPr>
          <w:rFonts w:hint="eastAsia" w:ascii="仿宋_GB2312" w:hAnsi="仿宋_GB2312" w:eastAsia="仿宋_GB2312" w:cs="仿宋_GB2312"/>
          <w:sz w:val="28"/>
          <w:szCs w:val="28"/>
        </w:rPr>
        <w:t xml:space="preserve">未提供的，作无效投标处理。</w:t>
      </w:r>
      <w:r/>
    </w:p>
    <w:p>
      <w:pPr>
        <w:ind w:lef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三、符合性审查内容</w:t>
      </w:r>
      <w:r/>
    </w:p>
    <w:p>
      <w:pPr>
        <w:ind w:left="0" w:firstLine="562"/>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lang w:eastAsia="zh-CN"/>
        </w:rPr>
        <w:t xml:space="preserve">《实质性要求响应及偏离表》</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投标人必须对招标文件（含技术要求和商务要求）中</w:t>
      </w:r>
      <w:r>
        <w:rPr>
          <w:rFonts w:hint="eastAsia" w:ascii="黑体" w:hAnsi="黑体" w:eastAsia="黑体" w:cs="黑体"/>
          <w:b w:val="0"/>
          <w:bCs w:val="0"/>
          <w:i/>
          <w:iCs w:val="0"/>
          <w:sz w:val="28"/>
          <w:szCs w:val="28"/>
          <w:u w:val="single"/>
        </w:rPr>
        <w:t xml:space="preserve">斜体且有下划线部分</w:t>
      </w:r>
      <w:r>
        <w:rPr>
          <w:rFonts w:hint="eastAsia" w:ascii="仿宋_GB2312" w:hAnsi="仿宋_GB2312" w:eastAsia="仿宋_GB2312" w:cs="仿宋_GB2312"/>
          <w:sz w:val="28"/>
          <w:szCs w:val="28"/>
        </w:rPr>
        <w:t xml:space="preserve">的实质性要求逐条做出响应，并按照招标文件要求提供证明材料，否则作无效投标处理。（格式见附件</w:t>
      </w:r>
      <w:r>
        <w:rPr>
          <w:rFonts w:hint="eastAsia" w:ascii="仿宋_GB2312" w:hAnsi="仿宋_GB2312" w:eastAsia="仿宋_GB2312" w:cs="仿宋_GB2312"/>
          <w:sz w:val="28"/>
          <w:szCs w:val="28"/>
          <w:lang w:val="en-US" w:eastAsia="zh-CN"/>
        </w:rPr>
        <w:t xml:space="preserve">10</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四、价格扣除证明文件</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1.中小微企业声明函（如</w:t>
      </w:r>
      <w:r>
        <w:rPr>
          <w:rFonts w:hint="eastAsia" w:ascii="仿宋_GB2312" w:hAnsi="仿宋_GB2312" w:eastAsia="仿宋_GB2312" w:cs="仿宋_GB2312"/>
          <w:sz w:val="28"/>
          <w:szCs w:val="28"/>
          <w:lang w:eastAsia="zh-CN"/>
        </w:rPr>
        <w:t xml:space="preserve">需要</w:t>
      </w:r>
      <w:r>
        <w:rPr>
          <w:rFonts w:hint="eastAsia" w:ascii="仿宋_GB2312" w:hAnsi="仿宋_GB2312" w:eastAsia="仿宋_GB2312" w:cs="仿宋_GB2312"/>
          <w:sz w:val="28"/>
          <w:szCs w:val="28"/>
        </w:rPr>
        <w:t xml:space="preserve">。格式见附件</w:t>
      </w:r>
      <w:r>
        <w:rPr>
          <w:rFonts w:hint="eastAsia" w:ascii="仿宋_GB2312" w:hAnsi="仿宋_GB2312" w:eastAsia="仿宋_GB2312" w:cs="仿宋_GB2312"/>
          <w:sz w:val="28"/>
          <w:szCs w:val="28"/>
          <w:lang w:val="en-US" w:eastAsia="zh-CN"/>
        </w:rPr>
        <w:t xml:space="preserve">8</w:t>
      </w:r>
      <w:r>
        <w:rPr>
          <w:rFonts w:hint="eastAsia" w:ascii="仿宋_GB2312" w:hAnsi="仿宋_GB2312" w:eastAsia="仿宋_GB2312" w:cs="仿宋_GB2312"/>
          <w:sz w:val="28"/>
          <w:szCs w:val="28"/>
        </w:rPr>
        <w:t xml:space="preserve">）</w:t>
      </w:r>
      <w:r/>
    </w:p>
    <w:p>
      <w:pPr>
        <w:ind w:lef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2.残疾人福利性单位声明函（如</w:t>
      </w:r>
      <w:r>
        <w:rPr>
          <w:rFonts w:hint="eastAsia" w:ascii="仿宋_GB2312" w:hAnsi="仿宋_GB2312" w:eastAsia="仿宋_GB2312" w:cs="仿宋_GB2312"/>
          <w:sz w:val="28"/>
          <w:szCs w:val="28"/>
          <w:lang w:eastAsia="zh-CN"/>
        </w:rPr>
        <w:t xml:space="preserve">需要</w:t>
      </w:r>
      <w:r>
        <w:rPr>
          <w:rFonts w:hint="eastAsia" w:ascii="仿宋_GB2312" w:hAnsi="仿宋_GB2312" w:eastAsia="仿宋_GB2312" w:cs="仿宋_GB2312"/>
          <w:sz w:val="28"/>
          <w:szCs w:val="28"/>
        </w:rPr>
        <w:t xml:space="preserve">。格式见附件</w:t>
      </w:r>
      <w:r>
        <w:rPr>
          <w:rFonts w:hint="eastAsia" w:ascii="仿宋_GB2312" w:hAnsi="仿宋_GB2312" w:eastAsia="仿宋_GB2312" w:cs="仿宋_GB2312"/>
          <w:sz w:val="28"/>
          <w:szCs w:val="28"/>
          <w:lang w:val="en-US" w:eastAsia="zh-CN"/>
        </w:rPr>
        <w:t xml:space="preserve">9</w:t>
      </w:r>
      <w:r>
        <w:rPr>
          <w:rFonts w:hint="eastAsia" w:ascii="仿宋_GB2312" w:hAnsi="仿宋_GB2312" w:eastAsia="仿宋_GB2312" w:cs="仿宋_GB2312"/>
          <w:sz w:val="28"/>
          <w:szCs w:val="28"/>
        </w:rPr>
        <w:t xml:space="preserve">）</w:t>
      </w:r>
      <w:r/>
    </w:p>
    <w:p>
      <w:pPr>
        <w:jc w:val="center"/>
        <w:spacing w:line="440" w:lineRule="exact"/>
        <w:rPr>
          <w:rFonts w:hint="eastAsia" w:ascii="黑体" w:hAnsi="黑体" w:eastAsia="黑体" w:cs="黑体"/>
          <w:color w:val="000000"/>
          <w:sz w:val="32"/>
          <w:szCs w:val="32"/>
        </w:rPr>
        <w:sectPr>
          <w:footerReference w:type="default" r:id="rId13"/>
          <w:footnotePr/>
          <w:endnotePr/>
          <w:type w:val="nextPage"/>
          <w:pgSz w:w="11906" w:h="16838" w:orient="portrait"/>
          <w:pgMar w:top="1440" w:right="1474" w:bottom="1440" w:left="1474" w:header="851" w:footer="992" w:gutter="0"/>
          <w:cols w:num="1" w:sep="0" w:space="0" w:equalWidth="1"/>
          <w:docGrid w:linePitch="360"/>
        </w:sectPr>
      </w:pPr>
      <w:r>
        <w:rPr>
          <w:rFonts w:hint="eastAsia" w:ascii="黑体" w:hAnsi="黑体" w:eastAsia="黑体" w:cs="黑体"/>
          <w:color w:val="000000"/>
          <w:sz w:val="32"/>
          <w:szCs w:val="32"/>
        </w:rPr>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rPr>
        <w:t xml:space="preserve">附件1</w:t>
      </w:r>
      <w:r>
        <w:rPr>
          <w:rFonts w:hint="eastAsia" w:ascii="黑体" w:hAnsi="黑体" w:eastAsia="黑体" w:cs="黑体"/>
          <w:b w:val="0"/>
          <w:bCs/>
          <w:sz w:val="28"/>
          <w:szCs w:val="28"/>
          <w:lang w:eastAsia="zh-CN"/>
        </w:rPr>
        <w:t xml:space="preserve">：</w:t>
      </w:r>
      <w:r/>
    </w:p>
    <w:p>
      <w:pPr>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开标一览表</w:t>
      </w:r>
      <w:r/>
    </w:p>
    <w:p>
      <w:pPr>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ind w:firstLine="482"/>
        <w:spacing w:line="400" w:lineRule="exact"/>
        <w:rPr>
          <w:rFonts w:hint="eastAsia" w:ascii="黑体" w:hAnsi="黑体" w:eastAsia="黑体" w:cs="黑体"/>
          <w:sz w:val="24"/>
          <w:szCs w:val="24"/>
        </w:rPr>
      </w:pPr>
      <w:r>
        <w:rPr>
          <w:rFonts w:hint="eastAsia" w:ascii="黑体" w:hAnsi="黑体" w:eastAsia="黑体" w:cs="黑体"/>
          <w:sz w:val="24"/>
          <w:szCs w:val="24"/>
        </w:rPr>
        <w:t xml:space="preserve">投标人全称（加盖CA电子签章）：</w:t>
      </w:r>
      <w:r/>
    </w:p>
    <w:p>
      <w:pPr>
        <w:ind w:firstLine="482"/>
        <w:spacing w:line="400" w:lineRule="exact"/>
        <w:rPr>
          <w:rFonts w:hint="eastAsia" w:ascii="黑体" w:hAnsi="黑体" w:eastAsia="黑体" w:cs="黑体"/>
          <w:sz w:val="24"/>
          <w:szCs w:val="24"/>
        </w:rPr>
      </w:pPr>
      <w:r>
        <w:rPr>
          <w:rFonts w:hint="eastAsia" w:ascii="黑体" w:hAnsi="黑体" w:eastAsia="黑体" w:cs="黑体"/>
          <w:sz w:val="24"/>
          <w:szCs w:val="24"/>
        </w:rPr>
        <w:t xml:space="preserve">项目名称：</w:t>
      </w:r>
      <w:r/>
    </w:p>
    <w:p>
      <w:pPr>
        <w:ind w:firstLine="482"/>
        <w:spacing w:line="400" w:lineRule="exact"/>
        <w:rPr>
          <w:rFonts w:hint="eastAsia" w:ascii="黑体" w:hAnsi="黑体" w:eastAsia="黑体" w:cs="黑体"/>
          <w:sz w:val="24"/>
          <w:szCs w:val="24"/>
        </w:rPr>
      </w:pPr>
      <w:r>
        <w:rPr>
          <w:rFonts w:hint="eastAsia" w:ascii="黑体" w:hAnsi="黑体" w:eastAsia="黑体" w:cs="黑体"/>
          <w:sz w:val="24"/>
          <w:szCs w:val="24"/>
        </w:rPr>
        <w:t xml:space="preserve">项目编号：                                   </w:t>
      </w:r>
      <w:r/>
    </w:p>
    <w:p>
      <w:pPr>
        <w:ind w:firstLine="482"/>
        <w:spacing w:line="400" w:lineRule="exact"/>
        <w:rPr>
          <w:rFonts w:hint="eastAsia" w:ascii="黑体" w:hAnsi="黑体" w:eastAsia="黑体" w:cs="黑体"/>
          <w:sz w:val="24"/>
          <w:szCs w:val="24"/>
          <w:lang w:val="en-US" w:eastAsia="zh-CN"/>
        </w:rPr>
      </w:pPr>
      <w:r>
        <w:rPr>
          <w:rFonts w:hint="eastAsia" w:ascii="黑体" w:hAnsi="黑体" w:eastAsia="黑体" w:cs="黑体"/>
          <w:sz w:val="24"/>
          <w:szCs w:val="24"/>
        </w:rPr>
        <w:t xml:space="preserve">采购包号：</w:t>
      </w:r>
      <w:r>
        <w:rPr>
          <w:rFonts w:hint="eastAsia" w:ascii="黑体" w:hAnsi="黑体" w:eastAsia="黑体" w:cs="黑体"/>
          <w:sz w:val="24"/>
          <w:szCs w:val="24"/>
          <w:lang w:val="en-US" w:eastAsia="zh-CN"/>
        </w:rPr>
        <w:t xml:space="preserve">/</w:t>
      </w:r>
      <w:r/>
    </w:p>
    <w:p>
      <w:pPr>
        <w:ind w:firstLine="48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0"/>
      </w:tblGrid>
      <w:tr>
        <w:trPr>
          <w:cantSplit/>
          <w:jc w:val="center"/>
          <w:trHeight w:val="804"/>
        </w:trPr>
        <w:tc>
          <w:tcPr>
            <w:tcW w:w="8360"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黑体" w:hAnsi="黑体" w:eastAsia="黑体" w:cs="黑体"/>
                <w:sz w:val="28"/>
                <w:szCs w:val="28"/>
              </w:rPr>
              <w:t xml:space="preserve">投标总报价</w:t>
            </w:r>
            <w:r/>
          </w:p>
        </w:tc>
      </w:tr>
      <w:tr>
        <w:trPr>
          <w:cantSplit/>
          <w:jc w:val="center"/>
          <w:trHeight w:val="1611"/>
        </w:trPr>
        <w:tc>
          <w:tcPr>
            <w:tcW w:w="8360" w:type="dxa"/>
            <w:vAlign w:val="center"/>
            <w:textDirection w:val="lrTb"/>
            <w:noWrap w:val="false"/>
          </w:tcPr>
          <w:p>
            <w:pPr>
              <w:pStyle w:val="1078"/>
              <w:ind w:firstLine="560"/>
              <w:spacing w:before="0" w:after="0" w:line="520" w:lineRule="exact"/>
              <w:rPr>
                <w:rFonts w:ascii="黑体" w:hAnsi="黑体" w:eastAsia="黑体" w:cs="黑体"/>
                <w:sz w:val="28"/>
                <w:szCs w:val="28"/>
              </w:rPr>
            </w:pPr>
            <w:r>
              <w:rPr>
                <w:rFonts w:hint="eastAsia" w:ascii="黑体" w:hAnsi="黑体" w:eastAsia="黑体" w:cs="黑体"/>
                <w:sz w:val="28"/>
                <w:szCs w:val="28"/>
              </w:rPr>
              <w:t xml:space="preserve">大写：</w:t>
            </w:r>
            <w:r>
              <w:rPr>
                <w:rFonts w:hint="eastAsia" w:ascii="黑体" w:hAnsi="黑体" w:eastAsia="黑体" w:cs="黑体"/>
                <w:sz w:val="28"/>
                <w:szCs w:val="28"/>
                <w:u w:val="single"/>
              </w:rPr>
              <w:t xml:space="preserve">                </w:t>
            </w:r>
            <w:r/>
          </w:p>
          <w:p>
            <w:pPr>
              <w:pStyle w:val="1078"/>
              <w:ind w:firstLine="560"/>
              <w:spacing w:before="0" w:after="0" w:line="520" w:lineRule="exact"/>
              <w:rPr>
                <w:rFonts w:ascii="仿宋_GB2312" w:hAnsi="仿宋_GB2312" w:eastAsia="仿宋_GB2312" w:cs="仿宋_GB2312"/>
                <w:sz w:val="28"/>
                <w:szCs w:val="28"/>
              </w:rPr>
            </w:pPr>
            <w:r>
              <w:rPr>
                <w:rFonts w:hint="eastAsia" w:ascii="黑体" w:hAnsi="黑体" w:eastAsia="黑体" w:cs="黑体"/>
                <w:sz w:val="28"/>
                <w:szCs w:val="28"/>
              </w:rPr>
              <w:t xml:space="preserve">小写：</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 （人民币：元）</w:t>
            </w:r>
            <w:r/>
          </w:p>
        </w:tc>
      </w:tr>
    </w:tbl>
    <w:p>
      <w:pPr>
        <w:ind w:firstLine="48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spacing w:line="520" w:lineRule="exact"/>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hint="eastAsia" w:ascii="黑体" w:hAnsi="黑体" w:eastAsia="黑体" w:cs="黑体"/>
          <w:b w:val="0"/>
          <w:bCs/>
          <w:sz w:val="28"/>
          <w:szCs w:val="28"/>
        </w:rPr>
      </w:pPr>
      <w:r>
        <w:rPr>
          <w:rFonts w:hint="eastAsia" w:ascii="黑体" w:hAnsi="黑体" w:eastAsia="黑体" w:cs="黑体"/>
          <w:b w:val="0"/>
          <w:bCs/>
          <w:sz w:val="28"/>
          <w:szCs w:val="28"/>
        </w:rPr>
        <w:br w:type="page" w:clear="all"/>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rPr>
        <w:t xml:space="preserve">附件2</w:t>
      </w:r>
      <w:r>
        <w:rPr>
          <w:rFonts w:hint="eastAsia" w:ascii="黑体" w:hAnsi="黑体" w:eastAsia="黑体" w:cs="黑体"/>
          <w:b w:val="0"/>
          <w:bCs/>
          <w:sz w:val="28"/>
          <w:szCs w:val="28"/>
          <w:lang w:eastAsia="zh-CN"/>
        </w:rPr>
        <w:t xml:space="preserve">：</w:t>
      </w:r>
      <w:r/>
    </w:p>
    <w:p>
      <w:pPr>
        <w:jc w:val="center"/>
        <w:keepLines w:val="0"/>
        <w:keepNext w:val="0"/>
        <w:pageBreakBefore w:val="0"/>
        <w:spacing w:after="181"/>
        <w:widowControl w:val="off"/>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投标分项报价表</w:t>
      </w:r>
      <w:r/>
    </w:p>
    <w:tbl>
      <w:tblPr>
        <w:tblStyle w:val="846"/>
        <w:tblW w:w="943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661"/>
        <w:gridCol w:w="1127"/>
        <w:gridCol w:w="1353"/>
        <w:gridCol w:w="1909"/>
        <w:gridCol w:w="1679"/>
      </w:tblGrid>
      <w:tr>
        <w:trPr>
          <w:jc w:val="center"/>
          <w:trHeight w:val="454"/>
        </w:trPr>
        <w:tc>
          <w:tcPr>
            <w:tcBorders>
              <w:top w:val="single" w:color="000000" w:sz="12" w:space="0"/>
            </w:tcBorders>
            <w:tcMar>
              <w:left w:w="15" w:type="dxa"/>
              <w:top w:w="15" w:type="dxa"/>
              <w:right w:w="15" w:type="dxa"/>
              <w:bottom w:w="15" w:type="dxa"/>
            </w:tcMar>
            <w:tcW w:w="708" w:type="dxa"/>
            <w:vAlign w:val="center"/>
            <w:textDirection w:val="lrTb"/>
            <w:noWrap w:val="false"/>
          </w:tcPr>
          <w:p>
            <w:pPr>
              <w:jc w:val="center"/>
              <w:spacing w:line="300" w:lineRule="exact"/>
              <w:widowControl/>
              <w:rPr>
                <w:rFonts w:ascii="黑体" w:hAnsi="黑体" w:eastAsia="黑体" w:cs="黑体"/>
                <w:bCs/>
                <w:sz w:val="28"/>
                <w:szCs w:val="28"/>
              </w:rPr>
            </w:pPr>
            <w:r>
              <w:rPr>
                <w:rFonts w:hint="eastAsia" w:ascii="黑体" w:hAnsi="黑体" w:eastAsia="黑体" w:cs="黑体"/>
                <w:bCs/>
                <w:sz w:val="28"/>
                <w:szCs w:val="28"/>
              </w:rPr>
              <w:t xml:space="preserve">内容</w:t>
            </w:r>
            <w:r/>
          </w:p>
        </w:tc>
        <w:tc>
          <w:tcPr>
            <w:tcBorders>
              <w:top w:val="single" w:color="000000" w:sz="12" w:space="0"/>
            </w:tcBorders>
            <w:tcMar>
              <w:left w:w="15" w:type="dxa"/>
              <w:top w:w="15" w:type="dxa"/>
              <w:right w:w="15" w:type="dxa"/>
              <w:bottom w:w="15" w:type="dxa"/>
            </w:tcMar>
            <w:tcW w:w="2661" w:type="dxa"/>
            <w:vAlign w:val="center"/>
            <w:textDirection w:val="lrTb"/>
            <w:noWrap w:val="false"/>
          </w:tcPr>
          <w:p>
            <w:pPr>
              <w:jc w:val="center"/>
              <w:spacing w:line="300" w:lineRule="exact"/>
              <w:widowControl/>
              <w:rPr>
                <w:rFonts w:ascii="黑体" w:hAnsi="黑体" w:eastAsia="黑体" w:cs="黑体"/>
                <w:bCs/>
                <w:sz w:val="28"/>
                <w:szCs w:val="28"/>
              </w:rPr>
            </w:pPr>
            <w:r>
              <w:rPr>
                <w:rFonts w:hint="eastAsia" w:ascii="黑体" w:hAnsi="黑体" w:eastAsia="黑体" w:cs="黑体"/>
                <w:bCs/>
                <w:sz w:val="28"/>
                <w:szCs w:val="28"/>
              </w:rPr>
              <w:t xml:space="preserve">项目名称</w:t>
            </w:r>
            <w:r/>
          </w:p>
        </w:tc>
        <w:tc>
          <w:tcPr>
            <w:tcBorders>
              <w:top w:val="single" w:color="000000" w:sz="12" w:space="0"/>
            </w:tcBorders>
            <w:tcMar>
              <w:left w:w="15" w:type="dxa"/>
              <w:top w:w="15" w:type="dxa"/>
              <w:right w:w="15" w:type="dxa"/>
              <w:bottom w:w="15" w:type="dxa"/>
            </w:tcMar>
            <w:tcW w:w="1127" w:type="dxa"/>
            <w:vAlign w:val="center"/>
            <w:textDirection w:val="lrTb"/>
            <w:noWrap w:val="false"/>
          </w:tcPr>
          <w:p>
            <w:pPr>
              <w:jc w:val="center"/>
              <w:spacing w:line="300" w:lineRule="exact"/>
              <w:widowControl/>
              <w:rPr>
                <w:rFonts w:ascii="黑体" w:hAnsi="黑体" w:eastAsia="黑体" w:cs="黑体"/>
                <w:bCs/>
                <w:sz w:val="28"/>
                <w:szCs w:val="28"/>
              </w:rPr>
            </w:pPr>
            <w:r>
              <w:rPr>
                <w:rFonts w:hint="eastAsia" w:ascii="黑体" w:hAnsi="黑体" w:eastAsia="黑体" w:cs="黑体"/>
                <w:bCs/>
                <w:sz w:val="28"/>
                <w:szCs w:val="28"/>
              </w:rPr>
              <w:t xml:space="preserve">数量</w:t>
            </w:r>
            <w:r/>
          </w:p>
        </w:tc>
        <w:tc>
          <w:tcPr>
            <w:tcBorders>
              <w:top w:val="single" w:color="000000" w:sz="12" w:space="0"/>
            </w:tcBorders>
            <w:tcMar>
              <w:left w:w="15" w:type="dxa"/>
              <w:top w:w="15" w:type="dxa"/>
              <w:right w:w="15" w:type="dxa"/>
              <w:bottom w:w="15" w:type="dxa"/>
            </w:tcMar>
            <w:tcW w:w="1353" w:type="dxa"/>
            <w:vAlign w:val="center"/>
            <w:textDirection w:val="lrTb"/>
            <w:noWrap w:val="false"/>
          </w:tcPr>
          <w:p>
            <w:pPr>
              <w:jc w:val="center"/>
              <w:spacing w:line="300" w:lineRule="exact"/>
              <w:widowControl/>
              <w:rPr>
                <w:rFonts w:ascii="黑体" w:hAnsi="黑体" w:eastAsia="黑体" w:cs="黑体"/>
                <w:bCs/>
                <w:sz w:val="28"/>
                <w:szCs w:val="28"/>
              </w:rPr>
            </w:pPr>
            <w:r>
              <w:rPr>
                <w:rFonts w:hint="eastAsia" w:ascii="黑体" w:hAnsi="黑体" w:eastAsia="黑体" w:cs="黑体"/>
                <w:bCs/>
                <w:sz w:val="28"/>
                <w:szCs w:val="28"/>
              </w:rPr>
              <w:t xml:space="preserve">单位</w:t>
            </w:r>
            <w:r/>
          </w:p>
        </w:tc>
        <w:tc>
          <w:tcPr>
            <w:tcBorders>
              <w:top w:val="single" w:color="000000" w:sz="12" w:space="0"/>
            </w:tcBorders>
            <w:tcMar>
              <w:left w:w="15" w:type="dxa"/>
              <w:top w:w="15" w:type="dxa"/>
              <w:right w:w="15" w:type="dxa"/>
              <w:bottom w:w="15" w:type="dxa"/>
            </w:tcMar>
            <w:tcW w:w="1909" w:type="dxa"/>
            <w:vAlign w:val="center"/>
            <w:textDirection w:val="lrTb"/>
            <w:noWrap w:val="false"/>
          </w:tcPr>
          <w:p>
            <w:pPr>
              <w:jc w:val="center"/>
              <w:spacing w:line="300" w:lineRule="exact"/>
              <w:widowControl/>
              <w:rPr>
                <w:rFonts w:ascii="黑体" w:hAnsi="黑体" w:eastAsia="黑体" w:cs="黑体"/>
                <w:bCs/>
                <w:sz w:val="28"/>
                <w:szCs w:val="28"/>
              </w:rPr>
            </w:pPr>
            <w:r>
              <w:rPr>
                <w:rFonts w:hint="eastAsia" w:ascii="黑体" w:hAnsi="黑体" w:eastAsia="黑体" w:cs="黑体"/>
                <w:bCs/>
                <w:sz w:val="28"/>
                <w:szCs w:val="28"/>
              </w:rPr>
              <w:t xml:space="preserve">月金额</w:t>
            </w:r>
            <w:r/>
          </w:p>
        </w:tc>
        <w:tc>
          <w:tcPr>
            <w:tcBorders>
              <w:top w:val="single" w:color="000000" w:sz="12" w:space="0"/>
            </w:tcBorders>
            <w:tcMar>
              <w:left w:w="15" w:type="dxa"/>
              <w:top w:w="15" w:type="dxa"/>
              <w:right w:w="15" w:type="dxa"/>
              <w:bottom w:w="15" w:type="dxa"/>
            </w:tcMar>
            <w:tcW w:w="1679" w:type="dxa"/>
            <w:vAlign w:val="center"/>
            <w:textDirection w:val="lrTb"/>
            <w:noWrap w:val="false"/>
          </w:tcPr>
          <w:p>
            <w:pPr>
              <w:jc w:val="center"/>
              <w:spacing w:line="300" w:lineRule="exact"/>
              <w:widowControl/>
              <w:rPr>
                <w:rFonts w:ascii="黑体" w:hAnsi="黑体" w:eastAsia="黑体" w:cs="黑体"/>
                <w:bCs/>
                <w:sz w:val="28"/>
                <w:szCs w:val="28"/>
              </w:rPr>
            </w:pPr>
            <w:r>
              <w:rPr>
                <w:rFonts w:hint="eastAsia" w:ascii="黑体" w:hAnsi="黑体" w:eastAsia="黑体" w:cs="黑体"/>
                <w:bCs/>
                <w:sz w:val="28"/>
                <w:szCs w:val="28"/>
              </w:rPr>
              <w:t xml:space="preserve">年金额</w:t>
            </w:r>
            <w:r/>
          </w:p>
        </w:tc>
      </w:tr>
      <w:tr>
        <w:trPr>
          <w:jc w:val="center"/>
          <w:trHeight w:val="454"/>
        </w:trPr>
        <w:tc>
          <w:tcPr>
            <w:tcMar>
              <w:left w:w="15" w:type="dxa"/>
              <w:top w:w="15" w:type="dxa"/>
              <w:right w:w="15" w:type="dxa"/>
              <w:bottom w:w="15" w:type="dxa"/>
            </w:tcMar>
            <w:tcW w:w="708" w:type="dxa"/>
            <w:vAlign w:val="center"/>
            <w:vMerge w:val="restart"/>
            <w:textDirection w:val="tbRlV"/>
            <w:noWrap w:val="false"/>
          </w:tcPr>
          <w:p>
            <w:pPr>
              <w:jc w:val="center"/>
              <w:spacing w:line="300" w:lineRule="exact"/>
              <w:rPr>
                <w:rFonts w:ascii="仿宋_GB2312" w:hAnsi="宋体" w:eastAsia="仿宋_GB2312" w:cs="宋体"/>
                <w:sz w:val="28"/>
                <w:szCs w:val="28"/>
              </w:rPr>
            </w:pPr>
            <w:r>
              <w:rPr>
                <w:rFonts w:hint="eastAsia" w:ascii="仿宋_GB2312" w:hAnsi="宋体" w:eastAsia="仿宋_GB2312" w:cs="宋体"/>
                <w:sz w:val="28"/>
                <w:szCs w:val="28"/>
              </w:rPr>
              <w:t xml:space="preserve">人员工资</w:t>
            </w:r>
            <w:r/>
          </w:p>
        </w:tc>
        <w:tc>
          <w:tcPr>
            <w:tcMar>
              <w:left w:w="15" w:type="dxa"/>
              <w:top w:w="15" w:type="dxa"/>
              <w:right w:w="15" w:type="dxa"/>
              <w:bottom w:w="15" w:type="dxa"/>
            </w:tcMar>
            <w:tcW w:w="2661" w:type="dxa"/>
            <w:vAlign w:val="center"/>
            <w:textDirection w:val="lrTb"/>
            <w:noWrap w:val="false"/>
          </w:tcPr>
          <w:p>
            <w:pPr>
              <w:jc w:val="center"/>
              <w:spacing w:line="300" w:lineRule="exact"/>
              <w:widowControl/>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 xml:space="preserve">综合物业服务员</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454"/>
        </w:trPr>
        <w:tc>
          <w:tcPr>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2661" w:type="dxa"/>
            <w:vAlign w:val="center"/>
            <w:textDirection w:val="lrTb"/>
            <w:noWrap w:val="false"/>
          </w:tcPr>
          <w:p>
            <w:pPr>
              <w:jc w:val="center"/>
              <w:spacing w:line="300" w:lineRule="exact"/>
              <w:widowControl/>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 xml:space="preserve">保洁员</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454"/>
        </w:trPr>
        <w:tc>
          <w:tcPr>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2661" w:type="dxa"/>
            <w:vAlign w:val="center"/>
            <w:textDirection w:val="lrTb"/>
            <w:noWrap w:val="false"/>
          </w:tcPr>
          <w:p>
            <w:pPr>
              <w:jc w:val="center"/>
              <w:spacing w:line="300" w:lineRule="exact"/>
              <w:widowControl/>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 xml:space="preserve">厨师</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454"/>
        </w:trPr>
        <w:tc>
          <w:tcPr>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shd w:val="clear" w:color="auto" w:fill="auto"/>
            <w:tcMar>
              <w:left w:w="15" w:type="dxa"/>
              <w:top w:w="15" w:type="dxa"/>
              <w:right w:w="15" w:type="dxa"/>
              <w:bottom w:w="15" w:type="dxa"/>
            </w:tcMar>
            <w:tcW w:w="2661" w:type="dxa"/>
            <w:vAlign w:val="center"/>
            <w:textDirection w:val="lrTb"/>
            <w:noWrap w:val="false"/>
          </w:tcPr>
          <w:p>
            <w:pPr>
              <w:jc w:val="center"/>
              <w:spacing w:line="300" w:lineRule="exact"/>
              <w:widowControl/>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厨工</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454"/>
        </w:trPr>
        <w:tc>
          <w:tcPr>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shd w:val="clear" w:color="auto" w:fill="auto"/>
            <w:tcMar>
              <w:left w:w="15" w:type="dxa"/>
              <w:top w:w="15" w:type="dxa"/>
              <w:right w:w="15" w:type="dxa"/>
              <w:bottom w:w="15" w:type="dxa"/>
            </w:tcMar>
            <w:tcW w:w="2661" w:type="dxa"/>
            <w:vAlign w:val="center"/>
            <w:textDirection w:val="lrTb"/>
            <w:noWrap w:val="false"/>
          </w:tcPr>
          <w:p>
            <w:pPr>
              <w:jc w:val="center"/>
              <w:spacing w:line="400" w:lineRule="exact"/>
              <w:rPr>
                <w:rFonts w:hint="default" w:ascii="仿宋_GB2312" w:hAnsi="仿宋_GB2312" w:eastAsia="仿宋_GB2312" w:cs="仿宋_GB2312"/>
                <w:color w:val="ff0000"/>
                <w:sz w:val="28"/>
                <w:szCs w:val="28"/>
                <w:lang w:val="en-US" w:eastAsia="zh-CN"/>
              </w:rPr>
            </w:pPr>
            <w:r>
              <w:rPr>
                <w:rFonts w:hint="eastAsia" w:ascii="仿宋_GB2312" w:hAnsi="仿宋_GB2312" w:eastAsia="仿宋_GB2312" w:cs="仿宋_GB2312"/>
                <w:color w:val="ff0000"/>
                <w:sz w:val="28"/>
                <w:szCs w:val="28"/>
                <w:lang w:val="en-US" w:eastAsia="zh-CN"/>
              </w:rPr>
              <w:t xml:space="preserve">***</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454"/>
        </w:trPr>
        <w:tc>
          <w:tcPr>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shd w:val="clear" w:color="auto" w:fill="auto"/>
            <w:tcMar>
              <w:left w:w="15" w:type="dxa"/>
              <w:top w:w="15" w:type="dxa"/>
              <w:right w:w="15" w:type="dxa"/>
              <w:bottom w:w="15" w:type="dxa"/>
            </w:tcMar>
            <w:tcW w:w="2661" w:type="dxa"/>
            <w:vAlign w:val="center"/>
            <w:textDirection w:val="lrTb"/>
            <w:noWrap w:val="false"/>
          </w:tcPr>
          <w:p>
            <w:pPr>
              <w:jc w:val="center"/>
              <w:spacing w:line="400" w:lineRule="exact"/>
              <w:rPr>
                <w:rFonts w:hint="eastAsia" w:ascii="仿宋_GB2312" w:hAnsi="仿宋_GB2312" w:eastAsia="仿宋_GB2312" w:cs="仿宋_GB2312"/>
                <w:color w:val="ff0000"/>
                <w:sz w:val="28"/>
                <w:szCs w:val="28"/>
                <w:lang w:val="en-US" w:eastAsia="zh-CN"/>
              </w:rPr>
            </w:pPr>
            <w:r>
              <w:rPr>
                <w:rFonts w:hint="eastAsia" w:ascii="仿宋_GB2312" w:hAnsi="仿宋_GB2312" w:eastAsia="仿宋_GB2312" w:cs="仿宋_GB2312"/>
                <w:color w:val="ff0000"/>
                <w:sz w:val="28"/>
                <w:szCs w:val="28"/>
                <w:lang w:val="en-US" w:eastAsia="zh-CN"/>
              </w:rPr>
              <w:t xml:space="preserve">***</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454"/>
        </w:trPr>
        <w:tc>
          <w:tcPr>
            <w:tcBorders>
              <w:bottom w:val="single" w:color="auto" w:sz="4" w:space="0"/>
            </w:tcBorders>
            <w:tcW w:w="708" w:type="dxa"/>
            <w:vAlign w:val="center"/>
            <w:vMerge w:val="continue"/>
            <w:textDirection w:val="lrTb"/>
            <w:noWrap w:val="false"/>
          </w:tcPr>
          <w:p>
            <w:pPr>
              <w:jc w:val="left"/>
              <w:widowControl/>
              <w:rPr>
                <w:rFonts w:ascii="仿宋_GB2312" w:hAnsi="宋体" w:eastAsia="仿宋_GB2312" w:cs="宋体"/>
                <w:sz w:val="28"/>
                <w:szCs w:val="28"/>
              </w:rPr>
            </w:pPr>
            <w:r>
              <w:rPr>
                <w:rFonts w:ascii="仿宋_GB2312" w:hAnsi="宋体" w:eastAsia="仿宋_GB2312" w:cs="宋体"/>
                <w:sz w:val="28"/>
                <w:szCs w:val="28"/>
              </w:rPr>
            </w:r>
            <w:r/>
          </w:p>
        </w:tc>
        <w:tc>
          <w:tcPr>
            <w:tcBorders>
              <w:bottom w:val="single" w:color="auto" w:sz="4" w:space="0"/>
            </w:tcBorders>
            <w:tcMar>
              <w:left w:w="15" w:type="dxa"/>
              <w:top w:w="15" w:type="dxa"/>
              <w:right w:w="15" w:type="dxa"/>
              <w:bottom w:w="15" w:type="dxa"/>
            </w:tcMar>
            <w:tcW w:w="2661" w:type="dxa"/>
            <w:vAlign w:val="center"/>
            <w:textDirection w:val="lrTb"/>
            <w:noWrap w:val="false"/>
          </w:tcPr>
          <w:p>
            <w:pPr>
              <w:jc w:val="center"/>
              <w:spacing w:line="300" w:lineRule="exact"/>
              <w:widowControl/>
              <w:rPr>
                <w:rFonts w:ascii="仿宋_GB2312" w:eastAsia="仿宋_GB2312"/>
                <w:sz w:val="24"/>
                <w:szCs w:val="24"/>
              </w:rPr>
            </w:pPr>
            <w:r>
              <w:rPr>
                <w:rFonts w:hint="eastAsia" w:ascii="黑体" w:hAnsi="黑体" w:eastAsia="黑体" w:cs="黑体"/>
                <w:b/>
                <w:bCs/>
                <w:sz w:val="28"/>
                <w:szCs w:val="28"/>
              </w:rPr>
              <w:t xml:space="preserve">小计</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528"/>
        </w:trPr>
        <w:tc>
          <w:tcPr>
            <w:gridSpan w:val="6"/>
            <w:tcBorders>
              <w:top w:val="single" w:color="auto" w:sz="4" w:space="0"/>
            </w:tcBorders>
            <w:tcW w:w="9437" w:type="dxa"/>
            <w:vAlign w:val="center"/>
            <w:textDirection w:val="lrTb"/>
            <w:noWrap w:val="false"/>
          </w:tcPr>
          <w:p>
            <w:pPr>
              <w:jc w:val="center"/>
              <w:spacing w:line="300" w:lineRule="exact"/>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 xml:space="preserve">/</w:t>
            </w:r>
            <w:r/>
          </w:p>
        </w:tc>
      </w:tr>
      <w:tr>
        <w:trPr>
          <w:jc w:val="center"/>
          <w:trHeight w:val="454"/>
        </w:trPr>
        <w:tc>
          <w:tcPr>
            <w:gridSpan w:val="2"/>
            <w:tcBorders>
              <w:top w:val="single" w:color="auto" w:sz="4" w:space="0"/>
            </w:tcBorders>
            <w:tcW w:w="3369" w:type="dxa"/>
            <w:vAlign w:val="center"/>
            <w:textDirection w:val="lrTb"/>
            <w:noWrap w:val="false"/>
          </w:tcPr>
          <w:p>
            <w:pPr>
              <w:jc w:val="center"/>
              <w:spacing w:line="300" w:lineRule="exact"/>
              <w:widowControl/>
              <w:rPr>
                <w:rFonts w:ascii="仿宋_GB2312" w:eastAsia="仿宋_GB2312"/>
                <w:sz w:val="24"/>
                <w:szCs w:val="24"/>
              </w:rPr>
            </w:pPr>
            <w:r>
              <w:rPr>
                <w:rFonts w:hint="eastAsia" w:ascii="仿宋_GB2312" w:hAnsi="宋体" w:eastAsia="仿宋_GB2312" w:cs="宋体"/>
                <w:sz w:val="24"/>
                <w:szCs w:val="24"/>
              </w:rPr>
              <w:t xml:space="preserve">社会保险</w:t>
            </w:r>
            <w:r/>
          </w:p>
        </w:tc>
        <w:tc>
          <w:tcPr>
            <w:tcMar>
              <w:left w:w="15" w:type="dxa"/>
              <w:top w:w="15" w:type="dxa"/>
              <w:right w:w="15" w:type="dxa"/>
              <w:bottom w:w="15" w:type="dxa"/>
            </w:tcMar>
            <w:tcW w:w="1127"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353" w:type="dxa"/>
            <w:vAlign w:val="center"/>
            <w:textDirection w:val="lrTb"/>
            <w:noWrap w:val="false"/>
          </w:tcPr>
          <w:p>
            <w:pPr>
              <w:jc w:val="center"/>
              <w:spacing w:line="300" w:lineRule="exact"/>
              <w:widowControl/>
              <w:rPr>
                <w:rFonts w:ascii="仿宋_GB2312" w:hAnsi="宋体" w:eastAsia="仿宋_GB2312" w:cs="宋体"/>
                <w:sz w:val="28"/>
                <w:szCs w:val="28"/>
              </w:rPr>
            </w:pPr>
            <w:r>
              <w:rPr>
                <w:rFonts w:hint="eastAsia" w:ascii="仿宋_GB2312" w:hAnsi="宋体" w:eastAsia="仿宋_GB2312" w:cs="宋体"/>
                <w:sz w:val="28"/>
                <w:szCs w:val="28"/>
              </w:rPr>
              <w:t xml:space="preserve">人</w:t>
            </w:r>
            <w:r/>
          </w:p>
        </w:tc>
        <w:tc>
          <w:tcPr>
            <w:tcMar>
              <w:left w:w="15" w:type="dxa"/>
              <w:top w:w="15" w:type="dxa"/>
              <w:right w:w="15" w:type="dxa"/>
              <w:bottom w:w="15" w:type="dxa"/>
            </w:tcMar>
            <w:tcW w:w="1909"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c>
          <w:tcPr>
            <w:tcMar>
              <w:left w:w="15" w:type="dxa"/>
              <w:top w:w="15" w:type="dxa"/>
              <w:right w:w="15" w:type="dxa"/>
              <w:bottom w:w="15" w:type="dxa"/>
            </w:tcMar>
            <w:tcW w:w="1679" w:type="dxa"/>
            <w:vAlign w:val="center"/>
            <w:textDirection w:val="lrTb"/>
            <w:noWrap w:val="false"/>
          </w:tcPr>
          <w:p>
            <w:pPr>
              <w:jc w:val="cente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454"/>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ascii="仿宋_GB2312" w:hAnsi="宋体" w:eastAsia="仿宋_GB2312" w:cs="宋体"/>
                <w:b/>
                <w:sz w:val="24"/>
                <w:szCs w:val="24"/>
              </w:rPr>
            </w:pPr>
            <w:r>
              <w:rPr>
                <w:rFonts w:hint="eastAsia" w:ascii="仿宋_GB2312" w:hAnsi="宋体" w:eastAsia="仿宋_GB2312" w:cs="宋体"/>
                <w:sz w:val="24"/>
                <w:szCs w:val="24"/>
              </w:rPr>
              <w:t xml:space="preserve">服装费、劳保</w:t>
            </w:r>
            <w:r/>
          </w:p>
        </w:tc>
        <w:tc>
          <w:tcPr>
            <w:gridSpan w:val="4"/>
            <w:tcMar>
              <w:left w:w="15" w:type="dxa"/>
              <w:top w:w="15" w:type="dxa"/>
              <w:right w:w="15" w:type="dxa"/>
              <w:bottom w:w="15" w:type="dxa"/>
            </w:tcMar>
            <w:tcW w:w="6068" w:type="dxa"/>
            <w:vAlign w:val="center"/>
            <w:textDirection w:val="lrTb"/>
            <w:noWrap w:val="false"/>
          </w:tcPr>
          <w:p>
            <w:pPr>
              <w:jc w:val="center"/>
              <w:spacing w:line="300" w:lineRule="exact"/>
              <w:rPr>
                <w:rFonts w:ascii="仿宋_GB2312" w:hAnsi="宋体" w:eastAsia="仿宋_GB2312" w:cs="宋体"/>
                <w:b/>
                <w:sz w:val="28"/>
                <w:szCs w:val="28"/>
              </w:rPr>
            </w:pPr>
            <w:r>
              <w:rPr>
                <w:rFonts w:ascii="仿宋_GB2312" w:hAnsi="宋体" w:eastAsia="仿宋_GB2312" w:cs="宋体"/>
                <w:b/>
                <w:sz w:val="28"/>
                <w:szCs w:val="28"/>
              </w:rPr>
            </w:r>
            <w:r/>
          </w:p>
        </w:tc>
      </w:tr>
      <w:tr>
        <w:trPr>
          <w:jc w:val="center"/>
          <w:trHeight w:val="454"/>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节日补肋</w:t>
            </w:r>
            <w:r/>
          </w:p>
          <w:p>
            <w:pPr>
              <w:jc w:val="center"/>
              <w:spacing w:line="30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法定节假日加班费等</w:t>
            </w:r>
            <w:r/>
          </w:p>
        </w:tc>
        <w:tc>
          <w:tcPr>
            <w:gridSpan w:val="4"/>
            <w:tcMar>
              <w:left w:w="15" w:type="dxa"/>
              <w:top w:w="15" w:type="dxa"/>
              <w:right w:w="15" w:type="dxa"/>
              <w:bottom w:w="15" w:type="dxa"/>
            </w:tcMar>
            <w:tcW w:w="6068" w:type="dxa"/>
            <w:vAlign w:val="center"/>
            <w:textDirection w:val="lrTb"/>
            <w:noWrap w:val="false"/>
          </w:tcPr>
          <w:p>
            <w:pPr>
              <w:spacing w:line="300" w:lineRule="exact"/>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454"/>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耗材、工具费等</w:t>
            </w:r>
            <w:r/>
          </w:p>
        </w:tc>
        <w:tc>
          <w:tcPr>
            <w:gridSpan w:val="4"/>
            <w:tcMar>
              <w:left w:w="15" w:type="dxa"/>
              <w:top w:w="15" w:type="dxa"/>
              <w:right w:w="15" w:type="dxa"/>
              <w:bottom w:w="15" w:type="dxa"/>
            </w:tcMar>
            <w:tcW w:w="6068" w:type="dxa"/>
            <w:vAlign w:val="center"/>
            <w:textDirection w:val="lrTb"/>
            <w:noWrap w:val="false"/>
          </w:tcPr>
          <w:p>
            <w:pPr>
              <w:jc w:val="center"/>
              <w:spacing w:line="300" w:lineRule="exact"/>
              <w:widowControl/>
              <w:rPr>
                <w:rFonts w:ascii="仿宋_GB2312" w:eastAsia="仿宋_GB2312"/>
                <w:sz w:val="28"/>
                <w:szCs w:val="28"/>
              </w:rPr>
            </w:pPr>
            <w:r>
              <w:rPr>
                <w:rFonts w:ascii="仿宋_GB2312" w:eastAsia="仿宋_GB2312"/>
                <w:sz w:val="28"/>
                <w:szCs w:val="28"/>
              </w:rPr>
            </w:r>
            <w:r/>
          </w:p>
        </w:tc>
      </w:tr>
      <w:tr>
        <w:trPr>
          <w:jc w:val="center"/>
          <w:trHeight w:val="454"/>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公司管理费、利润</w:t>
            </w:r>
            <w:r/>
          </w:p>
        </w:tc>
        <w:tc>
          <w:tcPr>
            <w:gridSpan w:val="4"/>
            <w:tcMar>
              <w:left w:w="15" w:type="dxa"/>
              <w:top w:w="15" w:type="dxa"/>
              <w:right w:w="15" w:type="dxa"/>
              <w:bottom w:w="15" w:type="dxa"/>
            </w:tcMar>
            <w:tcW w:w="6068"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454"/>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税金</w:t>
            </w:r>
            <w:r/>
          </w:p>
        </w:tc>
        <w:tc>
          <w:tcPr>
            <w:gridSpan w:val="4"/>
            <w:tcMar>
              <w:left w:w="15" w:type="dxa"/>
              <w:top w:w="15" w:type="dxa"/>
              <w:right w:w="15" w:type="dxa"/>
              <w:bottom w:w="15" w:type="dxa"/>
            </w:tcMar>
            <w:tcW w:w="6068"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454"/>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hint="eastAsia" w:ascii="仿宋_GB2312" w:hAnsi="宋体" w:eastAsia="仿宋_GB2312" w:cs="宋体"/>
                <w:color w:val="ff0000"/>
                <w:sz w:val="32"/>
                <w:szCs w:val="32"/>
                <w:lang w:val="en-US" w:eastAsia="zh-CN"/>
              </w:rPr>
            </w:pPr>
            <w:r>
              <w:rPr>
                <w:rFonts w:hint="eastAsia" w:ascii="仿宋_GB2312" w:hAnsi="宋体" w:eastAsia="仿宋_GB2312" w:cs="宋体"/>
                <w:color w:val="ff0000"/>
                <w:sz w:val="32"/>
                <w:szCs w:val="32"/>
              </w:rPr>
              <w:t xml:space="preserve">**</w:t>
            </w:r>
            <w:r>
              <w:rPr>
                <w:rFonts w:hint="eastAsia" w:ascii="仿宋_GB2312" w:hAnsi="宋体" w:eastAsia="仿宋_GB2312" w:cs="宋体"/>
                <w:color w:val="ff0000"/>
                <w:sz w:val="32"/>
                <w:szCs w:val="32"/>
                <w:lang w:val="en-US" w:eastAsia="zh-CN"/>
              </w:rPr>
              <w:t xml:space="preserve">*</w:t>
            </w:r>
            <w:r/>
          </w:p>
        </w:tc>
        <w:tc>
          <w:tcPr>
            <w:gridSpan w:val="4"/>
            <w:tcMar>
              <w:left w:w="15" w:type="dxa"/>
              <w:top w:w="15" w:type="dxa"/>
              <w:right w:w="15" w:type="dxa"/>
              <w:bottom w:w="15" w:type="dxa"/>
            </w:tcMar>
            <w:tcW w:w="6068"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454"/>
        </w:trPr>
        <w:tc>
          <w:tcPr>
            <w:gridSpan w:val="2"/>
            <w:tcMar>
              <w:left w:w="15" w:type="dxa"/>
              <w:top w:w="15" w:type="dxa"/>
              <w:right w:w="15" w:type="dxa"/>
              <w:bottom w:w="15" w:type="dxa"/>
            </w:tcMar>
            <w:tcW w:w="3369" w:type="dxa"/>
            <w:vAlign w:val="center"/>
            <w:textDirection w:val="lrTb"/>
            <w:noWrap w:val="false"/>
          </w:tcPr>
          <w:p>
            <w:pPr>
              <w:jc w:val="center"/>
              <w:spacing w:line="300" w:lineRule="exact"/>
              <w:widowControl/>
              <w:rPr>
                <w:rFonts w:hint="eastAsia" w:ascii="仿宋_GB2312" w:hAnsi="宋体" w:eastAsia="仿宋_GB2312" w:cs="宋体"/>
                <w:color w:val="ff0000"/>
                <w:sz w:val="32"/>
                <w:szCs w:val="32"/>
                <w:lang w:val="en-US" w:eastAsia="zh-CN"/>
              </w:rPr>
            </w:pPr>
            <w:r>
              <w:rPr>
                <w:rFonts w:hint="eastAsia" w:ascii="仿宋_GB2312" w:hAnsi="宋体" w:eastAsia="仿宋_GB2312" w:cs="宋体"/>
                <w:color w:val="ff0000"/>
                <w:sz w:val="32"/>
                <w:szCs w:val="32"/>
              </w:rPr>
              <w:t xml:space="preserve">**</w:t>
            </w:r>
            <w:r>
              <w:rPr>
                <w:rFonts w:hint="eastAsia" w:ascii="仿宋_GB2312" w:hAnsi="宋体" w:eastAsia="仿宋_GB2312" w:cs="宋体"/>
                <w:color w:val="ff0000"/>
                <w:sz w:val="32"/>
                <w:szCs w:val="32"/>
                <w:lang w:val="en-US" w:eastAsia="zh-CN"/>
              </w:rPr>
              <w:t xml:space="preserve">*</w:t>
            </w:r>
            <w:r/>
          </w:p>
        </w:tc>
        <w:tc>
          <w:tcPr>
            <w:gridSpan w:val="4"/>
            <w:tcMar>
              <w:left w:w="15" w:type="dxa"/>
              <w:top w:w="15" w:type="dxa"/>
              <w:right w:w="15" w:type="dxa"/>
              <w:bottom w:w="15" w:type="dxa"/>
            </w:tcMar>
            <w:tcW w:w="6068" w:type="dxa"/>
            <w:vAlign w:val="center"/>
            <w:textDirection w:val="lrTb"/>
            <w:noWrap w:val="false"/>
          </w:tcPr>
          <w:p>
            <w:pPr>
              <w:jc w:val="center"/>
              <w:spacing w:line="300" w:lineRule="exact"/>
              <w:widowControl/>
              <w:rPr>
                <w:rFonts w:ascii="仿宋_GB2312" w:hAnsi="宋体" w:eastAsia="仿宋_GB2312" w:cs="宋体"/>
                <w:sz w:val="28"/>
                <w:szCs w:val="28"/>
              </w:rPr>
            </w:pPr>
            <w:r>
              <w:rPr>
                <w:rFonts w:ascii="仿宋_GB2312" w:hAnsi="宋体" w:eastAsia="仿宋_GB2312" w:cs="宋体"/>
                <w:sz w:val="28"/>
                <w:szCs w:val="28"/>
              </w:rPr>
            </w:r>
            <w:r/>
          </w:p>
        </w:tc>
      </w:tr>
      <w:tr>
        <w:trPr>
          <w:jc w:val="center"/>
          <w:trHeight w:val="454"/>
        </w:trPr>
        <w:tc>
          <w:tcPr>
            <w:gridSpan w:val="6"/>
            <w:tcBorders>
              <w:bottom w:val="single" w:color="000000" w:sz="12" w:space="0"/>
            </w:tcBorders>
            <w:tcMar>
              <w:left w:w="15" w:type="dxa"/>
              <w:top w:w="15" w:type="dxa"/>
              <w:right w:w="15" w:type="dxa"/>
              <w:bottom w:w="15" w:type="dxa"/>
            </w:tcMar>
            <w:tcW w:w="9437" w:type="dxa"/>
            <w:vAlign w:val="center"/>
            <w:textDirection w:val="lrTb"/>
            <w:noWrap w:val="false"/>
          </w:tcPr>
          <w:p>
            <w:pPr>
              <w:ind w:left="377"/>
              <w:jc w:val="left"/>
              <w:spacing w:line="300" w:lineRule="exact"/>
              <w:rPr>
                <w:rFonts w:ascii="仿宋_GB2312" w:hAnsi="宋体" w:eastAsia="仿宋_GB2312" w:cs="宋体"/>
                <w:sz w:val="28"/>
                <w:szCs w:val="28"/>
              </w:rPr>
            </w:pPr>
            <w:r>
              <w:rPr>
                <w:rFonts w:hint="eastAsia" w:ascii="仿宋_GB2312" w:hAnsi="宋体" w:eastAsia="仿宋_GB2312" w:cs="宋体"/>
                <w:b/>
                <w:bCs/>
                <w:sz w:val="28"/>
                <w:szCs w:val="28"/>
              </w:rPr>
              <w:t xml:space="preserve">投标总报价：</w:t>
            </w:r>
            <w:r>
              <w:rPr>
                <w:rFonts w:ascii="仿宋_GB2312" w:hAnsi="宋体" w:eastAsia="仿宋_GB2312" w:cs="宋体"/>
                <w:sz w:val="28"/>
                <w:szCs w:val="28"/>
              </w:rPr>
              <w:t xml:space="preserve"> </w:t>
            </w:r>
            <w:r>
              <w:rPr>
                <w:rFonts w:hint="eastAsia" w:ascii="仿宋_GB2312" w:hAnsi="宋体" w:eastAsia="仿宋_GB2312" w:cs="宋体"/>
                <w:sz w:val="28"/>
                <w:szCs w:val="28"/>
              </w:rPr>
              <w:t xml:space="preserve">小写：</w:t>
            </w:r>
            <w:r>
              <w:rPr>
                <w:rFonts w:ascii="仿宋_GB2312" w:hAnsi="宋体" w:eastAsia="仿宋_GB2312" w:cs="宋体"/>
                <w:sz w:val="28"/>
                <w:szCs w:val="28"/>
              </w:rPr>
              <w:t xml:space="preserve">                 </w:t>
            </w:r>
            <w:r>
              <w:rPr>
                <w:rFonts w:hint="eastAsia" w:ascii="仿宋_GB2312" w:hAnsi="宋体" w:eastAsia="仿宋_GB2312" w:cs="宋体"/>
                <w:sz w:val="28"/>
                <w:szCs w:val="28"/>
              </w:rPr>
              <w:t xml:space="preserve">大写：</w:t>
            </w:r>
            <w:r/>
          </w:p>
        </w:tc>
      </w:tr>
    </w:tbl>
    <w:p>
      <w:r/>
      <w:r/>
    </w:p>
    <w:p>
      <w:pPr>
        <w:keepLines w:val="0"/>
        <w:keepNext w:val="0"/>
        <w:pageBreakBefore w:val="0"/>
        <w:spacing w:line="44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w:t>
      </w:r>
      <w:r/>
    </w:p>
    <w:p>
      <w:pPr>
        <w:ind w:firstLine="480"/>
        <w:keepLines w:val="0"/>
        <w:keepNext w:val="0"/>
        <w:pageBreakBefore w:val="0"/>
        <w:spacing w:line="36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注：1、以上表格中，投标人可对各项进一步细分，行数不够可以自行添加。应包括为完成本项目各项服务可能发生的全部费用及投标人的利润和应交纳的税金等（包括人员工资、《劳动合同法》及相关法律法规规定的各种社会保险费、工具费、办公费等其他费用）详细列出。投标人对合同内容的费用、质量、文明服务等实行全面承包等所涉及的一切费用。</w:t>
      </w:r>
      <w:r/>
    </w:p>
    <w:p>
      <w:pPr>
        <w:ind w:firstLine="480"/>
        <w:keepLines w:val="0"/>
        <w:keepNext w:val="0"/>
        <w:pageBreakBefore w:val="0"/>
        <w:spacing w:line="36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2、“投标分项报价表”中“投标总报价”数额应当与“开标一览表”中“投标总报价”数额一致。</w:t>
      </w:r>
      <w:r/>
      <w:r>
        <w:rPr>
          <w:rFonts w:hint="eastAsia" w:ascii="宋体" w:hAnsi="宋体"/>
          <w:b/>
          <w:sz w:val="24"/>
          <w:szCs w:val="24"/>
        </w:rPr>
      </w:r>
      <w:r/>
      <w:r>
        <w:rPr>
          <w:rFonts w:hint="eastAsia" w:ascii="仿宋_GB2312" w:hAnsi="仿宋_GB2312" w:eastAsia="仿宋_GB2312" w:cs="仿宋_GB2312"/>
          <w:sz w:val="24"/>
          <w:szCs w:val="24"/>
        </w:rPr>
      </w:r>
    </w:p>
    <w:p>
      <w:pPr>
        <w:rPr>
          <w:rFonts w:hint="eastAsia" w:ascii="宋体" w:hAnsi="宋体"/>
          <w:b/>
          <w:sz w:val="24"/>
          <w:szCs w:val="24"/>
        </w:rPr>
      </w:pPr>
      <w:r>
        <w:rPr>
          <w:rFonts w:hint="eastAsia" w:ascii="宋体" w:hAnsi="宋体"/>
          <w:b/>
          <w:sz w:val="24"/>
          <w:szCs w:val="24"/>
        </w:rPr>
        <w:br w:type="page" w:clear="all"/>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rPr>
        <w:t xml:space="preserve">附件3</w:t>
      </w:r>
      <w:r>
        <w:rPr>
          <w:rFonts w:hint="eastAsia" w:ascii="黑体" w:hAnsi="黑体" w:eastAsia="黑体" w:cs="黑体"/>
          <w:b w:val="0"/>
          <w:bCs/>
          <w:sz w:val="28"/>
          <w:szCs w:val="28"/>
          <w:lang w:eastAsia="zh-CN"/>
        </w:rPr>
        <w:t xml:space="preserve">：</w:t>
      </w:r>
      <w:r>
        <w:rPr>
          <w:rFonts w:hint="eastAsia" w:ascii="仿宋_GB2312" w:hAnsi="仿宋_GB2312" w:eastAsia="仿宋_GB2312" w:cs="仿宋_GB2312"/>
          <w:b/>
          <w:bCs/>
          <w:sz w:val="28"/>
          <w:szCs w:val="28"/>
          <w:highlight w:val="yellow"/>
        </w:rPr>
        <w:t xml:space="preserve">（</w:t>
      </w:r>
      <w:r>
        <w:rPr>
          <w:rFonts w:hint="eastAsia" w:ascii="仿宋_GB2312" w:hAnsi="仿宋_GB2312" w:eastAsia="仿宋_GB2312" w:cs="仿宋_GB2312"/>
          <w:b/>
          <w:bCs/>
          <w:color w:val="ff0000"/>
          <w:sz w:val="28"/>
          <w:szCs w:val="28"/>
          <w:highlight w:val="yellow"/>
          <w:u w:val="single"/>
          <w:lang w:eastAsia="zh-CN"/>
        </w:rPr>
        <w:t xml:space="preserve">本项目无</w:t>
      </w:r>
      <w:r>
        <w:rPr>
          <w:rFonts w:hint="eastAsia" w:ascii="仿宋_GB2312" w:hAnsi="仿宋_GB2312" w:eastAsia="仿宋_GB2312" w:cs="仿宋_GB2312"/>
          <w:b/>
          <w:bCs/>
          <w:color w:val="ff0000"/>
          <w:sz w:val="28"/>
          <w:szCs w:val="28"/>
          <w:highlight w:val="yellow"/>
          <w:u w:val="single"/>
        </w:rPr>
        <w:t xml:space="preserve">须提供</w:t>
      </w:r>
      <w:r>
        <w:rPr>
          <w:rFonts w:hint="eastAsia" w:ascii="仿宋_GB2312" w:hAnsi="仿宋_GB2312" w:eastAsia="仿宋_GB2312" w:cs="仿宋_GB2312"/>
          <w:b/>
          <w:bCs/>
          <w:sz w:val="28"/>
          <w:szCs w:val="28"/>
          <w:highlight w:val="yellow"/>
        </w:rPr>
        <w:t xml:space="preserve">）</w:t>
      </w:r>
      <w:r/>
    </w:p>
    <w:p>
      <w:pPr>
        <w:jc w:val="center"/>
        <w:keepLines w:val="0"/>
        <w:keepNext w:val="0"/>
        <w:pageBreakBefore w:val="0"/>
        <w:spacing w:after="181"/>
        <w:widowControl w:val="off"/>
        <w:rPr>
          <w:rFonts w:hint="eastAsia" w:asciiTheme="minorEastAsia" w:hAnsiTheme="minorEastAsia" w:eastAsiaTheme="minorEastAsia" w:cstheme="minorEastAsia"/>
          <w:b/>
          <w:strike/>
          <w:sz w:val="28"/>
          <w:szCs w:val="28"/>
        </w:rPr>
      </w:pPr>
      <w:r>
        <w:rPr>
          <w:rFonts w:hint="eastAsia" w:asciiTheme="minorEastAsia" w:hAnsiTheme="minorEastAsia" w:eastAsiaTheme="minorEastAsia" w:cstheme="minorEastAsia"/>
          <w:b/>
          <w:strike/>
          <w:sz w:val="28"/>
          <w:szCs w:val="28"/>
          <w:lang w:eastAsia="zh-CN"/>
        </w:rPr>
        <w:t xml:space="preserve">服务</w:t>
      </w:r>
      <w:r>
        <w:rPr>
          <w:rFonts w:hint="eastAsia" w:asciiTheme="minorEastAsia" w:hAnsiTheme="minorEastAsia" w:eastAsiaTheme="minorEastAsia" w:cstheme="minorEastAsia"/>
          <w:b/>
          <w:strike/>
          <w:sz w:val="28"/>
          <w:szCs w:val="28"/>
        </w:rPr>
        <w:t xml:space="preserve">要求响应及偏离表</w:t>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2714"/>
        <w:gridCol w:w="2803"/>
        <w:gridCol w:w="2516"/>
      </w:tblGrid>
      <w:tr>
        <w:trPr>
          <w:cantSplit/>
          <w:jc w:val="center"/>
          <w:trHeight w:val="697"/>
        </w:trPr>
        <w:tc>
          <w:tcPr>
            <w:tcW w:w="894" w:type="dxa"/>
            <w:vAlign w:val="center"/>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t xml:space="preserve">序号</w:t>
            </w:r>
            <w:r/>
          </w:p>
        </w:tc>
        <w:tc>
          <w:tcPr>
            <w:tcW w:w="2714" w:type="dxa"/>
            <w:vAlign w:val="center"/>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lang w:eastAsia="zh-CN"/>
              </w:rPr>
              <w:t xml:space="preserve">服务</w:t>
            </w:r>
            <w:r>
              <w:rPr>
                <w:rFonts w:hint="eastAsia" w:ascii="宋体" w:hAnsi="宋体"/>
                <w:strike/>
                <w:sz w:val="24"/>
                <w:szCs w:val="24"/>
              </w:rPr>
              <w:t xml:space="preserve">要求</w:t>
            </w:r>
            <w:r/>
          </w:p>
        </w:tc>
        <w:tc>
          <w:tcPr>
            <w:tcW w:w="2803" w:type="dxa"/>
            <w:vAlign w:val="center"/>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t xml:space="preserve">投标响应情况</w:t>
            </w:r>
            <w:r/>
          </w:p>
        </w:tc>
        <w:tc>
          <w:tcPr>
            <w:tcW w:w="2516" w:type="dxa"/>
            <w:vAlign w:val="center"/>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t xml:space="preserve">超出、符合或偏离</w:t>
            </w:r>
            <w:r/>
          </w:p>
        </w:tc>
      </w:tr>
      <w:tr>
        <w:trPr>
          <w:cantSplit/>
          <w:jc w:val="center"/>
          <w:trHeight w:val="640"/>
        </w:trPr>
        <w:tc>
          <w:tcPr>
            <w:tcW w:w="894"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t xml:space="preserve">1</w:t>
            </w:r>
            <w:r/>
          </w:p>
        </w:tc>
        <w:tc>
          <w:tcPr>
            <w:tcW w:w="2714"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c>
          <w:tcPr>
            <w:tcW w:w="2803"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c>
          <w:tcPr>
            <w:tcW w:w="2516"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r>
      <w:tr>
        <w:trPr>
          <w:cantSplit/>
          <w:jc w:val="center"/>
          <w:trHeight w:val="640"/>
        </w:trPr>
        <w:tc>
          <w:tcPr>
            <w:tcW w:w="894" w:type="dxa"/>
            <w:vAlign w:val="top"/>
            <w:textDirection w:val="lrTb"/>
            <w:noWrap w:val="false"/>
          </w:tcPr>
          <w:p>
            <w:pPr>
              <w:jc w:val="center"/>
              <w:spacing w:line="400" w:lineRule="exact"/>
              <w:rPr>
                <w:rFonts w:hint="eastAsia" w:ascii="宋体" w:hAnsi="宋体" w:eastAsia="宋体"/>
                <w:strike/>
                <w:sz w:val="24"/>
                <w:szCs w:val="24"/>
                <w:lang w:val="en-US" w:eastAsia="zh-CN"/>
              </w:rPr>
            </w:pPr>
            <w:r>
              <w:rPr>
                <w:rFonts w:hint="eastAsia" w:ascii="宋体" w:hAnsi="宋体"/>
                <w:strike/>
                <w:sz w:val="24"/>
                <w:szCs w:val="24"/>
                <w:lang w:val="en-US" w:eastAsia="zh-CN"/>
              </w:rPr>
              <w:t xml:space="preserve">2</w:t>
            </w:r>
            <w:r/>
          </w:p>
        </w:tc>
        <w:tc>
          <w:tcPr>
            <w:tcW w:w="2714"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c>
          <w:tcPr>
            <w:tcW w:w="2803"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c>
          <w:tcPr>
            <w:tcW w:w="2516"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r>
      <w:tr>
        <w:trPr>
          <w:cantSplit/>
          <w:jc w:val="center"/>
          <w:trHeight w:val="640"/>
        </w:trPr>
        <w:tc>
          <w:tcPr>
            <w:tcW w:w="894"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c>
          <w:tcPr>
            <w:tcW w:w="2714" w:type="dxa"/>
            <w:vAlign w:val="top"/>
            <w:textDirection w:val="lrTb"/>
            <w:noWrap w:val="false"/>
          </w:tcPr>
          <w:p>
            <w:pPr>
              <w:jc w:val="center"/>
              <w:spacing w:line="400" w:lineRule="exact"/>
              <w:rPr>
                <w:rFonts w:hint="eastAsia" w:ascii="宋体" w:hAnsi="宋体"/>
                <w:strike/>
                <w:sz w:val="24"/>
                <w:szCs w:val="24"/>
              </w:rPr>
            </w:pPr>
            <w:r>
              <w:rPr>
                <w:rFonts w:ascii="宋体" w:hAnsi="宋体"/>
                <w:strike/>
                <w:sz w:val="24"/>
                <w:szCs w:val="24"/>
              </w:rPr>
              <w:t xml:space="preserve">……</w:t>
            </w:r>
            <w:r/>
          </w:p>
        </w:tc>
        <w:tc>
          <w:tcPr>
            <w:tcW w:w="2803"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c>
          <w:tcPr>
            <w:tcW w:w="2516" w:type="dxa"/>
            <w:vAlign w:val="top"/>
            <w:textDirection w:val="lrTb"/>
            <w:noWrap w:val="false"/>
          </w:tcPr>
          <w:p>
            <w:pPr>
              <w:jc w:val="center"/>
              <w:spacing w:line="400" w:lineRule="exact"/>
              <w:rPr>
                <w:rFonts w:hint="eastAsia" w:ascii="宋体" w:hAnsi="宋体"/>
                <w:strike/>
                <w:sz w:val="24"/>
                <w:szCs w:val="24"/>
              </w:rPr>
            </w:pPr>
            <w:r>
              <w:rPr>
                <w:rFonts w:hint="eastAsia" w:ascii="宋体" w:hAnsi="宋体"/>
                <w:strike/>
                <w:sz w:val="24"/>
                <w:szCs w:val="24"/>
              </w:rPr>
            </w:r>
            <w:r/>
          </w:p>
        </w:tc>
      </w:tr>
    </w:tbl>
    <w:p>
      <w:pPr>
        <w:spacing w:line="400" w:lineRule="exact"/>
        <w:rPr>
          <w:rFonts w:hint="eastAsia" w:ascii="宋体" w:hAnsi="宋体"/>
          <w:strike/>
          <w:sz w:val="24"/>
          <w:szCs w:val="24"/>
        </w:rPr>
      </w:pPr>
      <w:r>
        <w:rPr>
          <w:rFonts w:hint="eastAsia" w:ascii="宋体" w:hAnsi="宋体"/>
          <w:strike/>
          <w:sz w:val="24"/>
          <w:szCs w:val="24"/>
        </w:rPr>
        <w:t xml:space="preserve">附件</w:t>
      </w:r>
      <w:r>
        <w:rPr>
          <w:rFonts w:ascii="宋体" w:hAnsi="宋体"/>
          <w:strike/>
          <w:sz w:val="24"/>
          <w:szCs w:val="24"/>
        </w:rPr>
        <w:t xml:space="preserve">3</w:t>
      </w:r>
      <w:r>
        <w:rPr>
          <w:rFonts w:hint="eastAsia" w:ascii="宋体" w:hAnsi="宋体"/>
          <w:strike/>
          <w:sz w:val="24"/>
          <w:szCs w:val="24"/>
        </w:rPr>
        <w:t xml:space="preserve">-1  证明</w:t>
      </w:r>
      <w:r>
        <w:rPr>
          <w:rFonts w:ascii="宋体" w:hAnsi="宋体"/>
          <w:strike/>
          <w:sz w:val="24"/>
          <w:szCs w:val="24"/>
        </w:rPr>
        <w:t xml:space="preserve">材料</w:t>
      </w:r>
      <w:r>
        <w:rPr>
          <w:rFonts w:hint="eastAsia" w:ascii="宋体" w:hAnsi="宋体"/>
          <w:strike/>
          <w:sz w:val="24"/>
          <w:szCs w:val="24"/>
        </w:rPr>
        <w:t xml:space="preserve">1，证明</w:t>
      </w:r>
      <w:r>
        <w:rPr>
          <w:rFonts w:ascii="宋体" w:hAnsi="宋体"/>
          <w:strike/>
          <w:sz w:val="24"/>
          <w:szCs w:val="24"/>
        </w:rPr>
        <w:t xml:space="preserve">材料</w:t>
      </w:r>
      <w:r>
        <w:rPr>
          <w:rFonts w:hint="eastAsia" w:ascii="宋体" w:hAnsi="宋体"/>
          <w:strike/>
          <w:sz w:val="24"/>
          <w:szCs w:val="24"/>
        </w:rPr>
        <w:t xml:space="preserve">2，</w:t>
      </w:r>
      <w:r>
        <w:rPr>
          <w:rFonts w:ascii="宋体" w:hAnsi="宋体"/>
          <w:strike/>
          <w:sz w:val="24"/>
          <w:szCs w:val="24"/>
        </w:rPr>
        <w:t xml:space="preserve">……</w:t>
      </w:r>
      <w:r/>
    </w:p>
    <w:p>
      <w:pPr>
        <w:spacing w:line="400" w:lineRule="exact"/>
        <w:rPr>
          <w:rFonts w:ascii="宋体" w:hAnsi="宋体"/>
          <w:strike/>
          <w:sz w:val="24"/>
          <w:szCs w:val="24"/>
        </w:rPr>
      </w:pPr>
      <w:r>
        <w:rPr>
          <w:rFonts w:ascii="宋体" w:hAnsi="宋体"/>
          <w:strike/>
          <w:sz w:val="24"/>
          <w:szCs w:val="24"/>
        </w:rPr>
      </w:r>
      <w:r/>
    </w:p>
    <w:p>
      <w:pPr>
        <w:spacing w:line="400" w:lineRule="exact"/>
        <w:rPr>
          <w:rFonts w:ascii="宋体" w:hAnsi="宋体"/>
          <w:strike/>
          <w:sz w:val="24"/>
          <w:szCs w:val="24"/>
        </w:rPr>
      </w:pPr>
      <w:r>
        <w:rPr>
          <w:rFonts w:hint="eastAsia" w:ascii="宋体" w:hAnsi="宋体"/>
          <w:strike/>
          <w:sz w:val="24"/>
          <w:szCs w:val="24"/>
        </w:rPr>
        <w:t xml:space="preserve">备注</w:t>
      </w:r>
      <w:r>
        <w:rPr>
          <w:rFonts w:ascii="宋体" w:hAnsi="宋体"/>
          <w:strike/>
          <w:sz w:val="24"/>
          <w:szCs w:val="24"/>
        </w:rPr>
        <w:t xml:space="preserve">：</w:t>
      </w:r>
      <w:r/>
    </w:p>
    <w:p>
      <w:pPr>
        <w:spacing w:line="400" w:lineRule="exact"/>
        <w:rPr>
          <w:rFonts w:ascii="宋体" w:hAnsi="宋体"/>
          <w:strike/>
          <w:sz w:val="24"/>
          <w:szCs w:val="24"/>
        </w:rPr>
      </w:pPr>
      <w:r>
        <w:rPr>
          <w:rFonts w:hint="eastAsia" w:ascii="宋体" w:hAnsi="宋体" w:cs="宋体"/>
          <w:strike/>
          <w:sz w:val="24"/>
          <w:szCs w:val="24"/>
        </w:rPr>
        <w:t xml:space="preserve">1.投标人需对招标文件</w:t>
      </w:r>
      <w:r>
        <w:rPr>
          <w:rFonts w:hint="eastAsia" w:ascii="宋体" w:hAnsi="宋体" w:cs="宋体"/>
          <w:strike/>
          <w:sz w:val="24"/>
          <w:szCs w:val="24"/>
          <w:lang w:eastAsia="zh-CN"/>
        </w:rPr>
        <w:t xml:space="preserve">服务</w:t>
      </w:r>
      <w:r>
        <w:rPr>
          <w:rFonts w:hint="eastAsia" w:ascii="宋体" w:hAnsi="宋体" w:cs="宋体"/>
          <w:strike/>
          <w:sz w:val="24"/>
          <w:szCs w:val="24"/>
        </w:rPr>
        <w:t xml:space="preserve">要求中非实质性要求</w:t>
      </w:r>
      <w:r>
        <w:rPr>
          <w:rFonts w:hint="eastAsia" w:ascii="宋体" w:hAnsi="宋体" w:cs="宋体"/>
          <w:strike/>
          <w:sz w:val="24"/>
          <w:szCs w:val="24"/>
          <w:highlight w:val="none"/>
        </w:rPr>
        <w:t xml:space="preserve">（</w:t>
      </w:r>
      <w:r>
        <w:rPr>
          <w:rFonts w:hint="eastAsia" w:ascii="宋体" w:hAnsi="宋体" w:cs="宋体"/>
          <w:b/>
          <w:strike/>
          <w:sz w:val="24"/>
          <w:szCs w:val="24"/>
          <w:highlight w:val="none"/>
        </w:rPr>
        <w:t xml:space="preserve">未加</w:t>
      </w:r>
      <w:r>
        <w:rPr>
          <w:rFonts w:hint="eastAsia" w:ascii="黑体" w:hAnsi="黑体" w:eastAsia="黑体" w:cs="黑体"/>
          <w:b/>
          <w:i/>
          <w:iCs w:val="0"/>
          <w:strike/>
          <w:sz w:val="24"/>
          <w:szCs w:val="24"/>
          <w:u w:val="single"/>
        </w:rPr>
        <w:t xml:space="preserve">斜体下划线部分</w:t>
      </w:r>
      <w:r>
        <w:rPr>
          <w:rFonts w:hint="eastAsia" w:ascii="宋体" w:hAnsi="宋体" w:cs="宋体"/>
          <w:strike/>
          <w:sz w:val="24"/>
          <w:szCs w:val="24"/>
        </w:rPr>
        <w:t xml:space="preserve">）</w:t>
      </w:r>
      <w:r>
        <w:rPr>
          <w:rFonts w:ascii="宋体" w:hAnsi="宋体"/>
          <w:strike/>
          <w:sz w:val="24"/>
          <w:szCs w:val="24"/>
        </w:rPr>
        <w:t xml:space="preserve">逐条做出明确响应</w:t>
      </w:r>
      <w:r>
        <w:rPr>
          <w:rFonts w:hint="eastAsia" w:ascii="宋体" w:hAnsi="宋体"/>
          <w:strike/>
          <w:sz w:val="24"/>
          <w:szCs w:val="24"/>
        </w:rPr>
        <w:t xml:space="preserve">。</w:t>
      </w:r>
      <w:r/>
    </w:p>
    <w:p>
      <w:pPr>
        <w:spacing w:line="400" w:lineRule="exact"/>
        <w:rPr>
          <w:rFonts w:ascii="宋体" w:hAnsi="宋体"/>
          <w:strike/>
          <w:sz w:val="24"/>
          <w:szCs w:val="24"/>
        </w:rPr>
      </w:pPr>
      <w:r>
        <w:rPr>
          <w:rFonts w:hint="eastAsia" w:ascii="宋体" w:hAnsi="宋体"/>
          <w:strike/>
          <w:sz w:val="24"/>
          <w:szCs w:val="24"/>
        </w:rPr>
        <w:t xml:space="preserve">2.如果招标</w:t>
      </w:r>
      <w:r>
        <w:rPr>
          <w:rFonts w:ascii="宋体" w:hAnsi="宋体"/>
          <w:strike/>
          <w:sz w:val="24"/>
          <w:szCs w:val="24"/>
        </w:rPr>
        <w:t xml:space="preserve">文件要求提供</w:t>
      </w:r>
      <w:r>
        <w:rPr>
          <w:rFonts w:hint="eastAsia" w:ascii="宋体" w:hAnsi="宋体"/>
          <w:strike/>
          <w:sz w:val="24"/>
          <w:szCs w:val="24"/>
        </w:rPr>
        <w:t xml:space="preserve">证明</w:t>
      </w:r>
      <w:r>
        <w:rPr>
          <w:rFonts w:ascii="宋体" w:hAnsi="宋体"/>
          <w:strike/>
          <w:sz w:val="24"/>
          <w:szCs w:val="24"/>
        </w:rPr>
        <w:t xml:space="preserve">材料，投标人</w:t>
      </w:r>
      <w:r>
        <w:rPr>
          <w:rFonts w:hint="eastAsia" w:ascii="宋体" w:hAnsi="宋体"/>
          <w:strike/>
          <w:sz w:val="24"/>
          <w:szCs w:val="24"/>
        </w:rPr>
        <w:t xml:space="preserve">需</w:t>
      </w:r>
      <w:r>
        <w:rPr>
          <w:rFonts w:ascii="宋体" w:hAnsi="宋体"/>
          <w:strike/>
          <w:sz w:val="24"/>
          <w:szCs w:val="24"/>
        </w:rPr>
        <w:t xml:space="preserve">将证明材料</w:t>
      </w:r>
      <w:r>
        <w:rPr>
          <w:rFonts w:hint="eastAsia" w:ascii="宋体" w:hAnsi="宋体"/>
          <w:strike/>
          <w:sz w:val="24"/>
          <w:szCs w:val="24"/>
        </w:rPr>
        <w:t xml:space="preserve">列于</w:t>
      </w:r>
      <w:r>
        <w:rPr>
          <w:rFonts w:ascii="宋体" w:hAnsi="宋体"/>
          <w:strike/>
          <w:sz w:val="24"/>
          <w:szCs w:val="24"/>
        </w:rPr>
        <w:t xml:space="preserve">该表之下。</w:t>
      </w:r>
      <w:r/>
    </w:p>
    <w:p>
      <w:pP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keepLines w:val="0"/>
        <w:keepNext w:val="0"/>
        <w:pageBreakBefore w:val="0"/>
        <w:spacing w:line="500" w:lineRule="exact"/>
        <w:widowControl w:val="off"/>
        <w:rPr>
          <w:rFonts w:hint="eastAsia" w:ascii="黑体" w:hAnsi="黑体" w:eastAsia="黑体" w:cs="黑体"/>
          <w:b w:val="0"/>
          <w:bCs/>
          <w:sz w:val="28"/>
          <w:szCs w:val="28"/>
          <w:lang w:val="en-US" w:eastAsia="zh-CN"/>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4：</w:t>
      </w:r>
      <w:r/>
    </w:p>
    <w:p>
      <w:pPr>
        <w:jc w:val="center"/>
        <w:keepLines w:val="0"/>
        <w:keepNext w:val="0"/>
        <w:pageBreakBefore w:val="0"/>
        <w:spacing w:before="181" w:after="181"/>
        <w:widowControl w:val="off"/>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具备履行合同所必需的设备和专业技术能力的书面声明</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rPr>
          <w:rFonts w:hint="eastAsia" w:ascii="宋体" w:hAnsi="宋体"/>
          <w:b/>
          <w:color w:val="000000"/>
          <w:sz w:val="24"/>
          <w:szCs w:val="21"/>
        </w:rPr>
      </w:pPr>
      <w:r>
        <w:rPr>
          <w:rFonts w:hint="eastAsia" w:ascii="宋体" w:hAnsi="宋体"/>
          <w:b/>
          <w:color w:val="000000"/>
          <w:sz w:val="24"/>
          <w:szCs w:val="21"/>
        </w:rPr>
      </w:r>
      <w:r/>
    </w:p>
    <w:p>
      <w:pPr>
        <w:rPr>
          <w:rFonts w:hint="eastAsia" w:ascii="宋体" w:hAnsi="宋体"/>
          <w:b/>
          <w:color w:val="000000"/>
          <w:sz w:val="24"/>
          <w:szCs w:val="21"/>
        </w:rPr>
      </w:pPr>
      <w:r>
        <w:rPr>
          <w:rFonts w:hint="eastAsia" w:ascii="宋体" w:hAnsi="宋体"/>
          <w:b/>
          <w:color w:val="000000"/>
          <w:sz w:val="24"/>
          <w:szCs w:val="21"/>
        </w:rPr>
        <w:br w:type="page" w:clear="all"/>
      </w:r>
      <w:r/>
    </w:p>
    <w:p>
      <w:pPr>
        <w:keepLines w:val="0"/>
        <w:keepNext w:val="0"/>
        <w:pageBreakBefore w:val="0"/>
        <w:spacing w:line="500" w:lineRule="exact"/>
        <w:widowControl w:val="off"/>
        <w:rPr>
          <w:rFonts w:hint="eastAsia" w:ascii="黑体" w:hAnsi="黑体" w:eastAsia="黑体" w:cs="黑体"/>
          <w:b w:val="0"/>
          <w:bCs/>
          <w:sz w:val="28"/>
          <w:szCs w:val="28"/>
          <w:lang w:val="en-US" w:eastAsia="zh-CN"/>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5：</w:t>
      </w:r>
      <w:r/>
    </w:p>
    <w:p>
      <w:pPr>
        <w:jc w:val="center"/>
        <w:keepLines w:val="0"/>
        <w:keepNext w:val="0"/>
        <w:pageBreakBefore w:val="0"/>
        <w:spacing w:before="181" w:after="181"/>
        <w:widowControl w:val="off"/>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参加政府采购活动前3年内在经营活动中没有重大违法记录的书面声明</w:t>
      </w:r>
      <w:r/>
    </w:p>
    <w:p>
      <w:pPr>
        <w:ind w:firstLine="562"/>
        <w:keepLines w:val="0"/>
        <w:keepNext w:val="0"/>
        <w:pageBreakBefore w:val="0"/>
        <w:spacing w:line="460" w:lineRule="exact"/>
        <w:widowControl w:val="off"/>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keepLines w:val="0"/>
        <w:keepNext w:val="0"/>
        <w:pageBreakBefore w:val="0"/>
        <w:spacing w:line="500" w:lineRule="exact"/>
        <w:widowControl w:val="off"/>
        <w:rPr>
          <w:rFonts w:hint="eastAsia" w:ascii="黑体" w:hAnsi="黑体" w:eastAsia="黑体" w:cs="黑体"/>
          <w:b w:val="0"/>
          <w:bCs/>
          <w:sz w:val="28"/>
          <w:szCs w:val="28"/>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6</w:t>
      </w:r>
      <w:r>
        <w:rPr>
          <w:rFonts w:hint="eastAsia" w:ascii="黑体" w:hAnsi="黑体" w:eastAsia="黑体" w:cs="黑体"/>
          <w:b w:val="0"/>
          <w:bCs/>
          <w:sz w:val="28"/>
          <w:szCs w:val="28"/>
          <w:lang w:eastAsia="zh-CN"/>
        </w:rPr>
        <w:t xml:space="preserve">：</w:t>
      </w:r>
      <w:r/>
    </w:p>
    <w:p>
      <w:pPr>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法人授权书</w:t>
      </w:r>
      <w:r/>
    </w:p>
    <w:p>
      <w:pPr>
        <w:jc w:val="center"/>
        <w:spacing w:line="520" w:lineRule="exact"/>
        <w:rPr>
          <w:rFonts w:ascii="黑体" w:hAnsi="黑体" w:eastAsia="黑体" w:cs="黑体"/>
          <w:iCs/>
          <w:sz w:val="36"/>
          <w:szCs w:val="36"/>
        </w:rPr>
      </w:pPr>
      <w:r>
        <w:rPr>
          <w:rFonts w:ascii="黑体" w:hAnsi="黑体" w:eastAsia="黑体" w:cs="黑体"/>
          <w:iCs/>
          <w:sz w:val="36"/>
          <w:szCs w:val="36"/>
        </w:rPr>
      </w:r>
      <w:r/>
    </w:p>
    <w:p>
      <w:pPr>
        <w:ind w:firstLine="560"/>
        <w:keepLines w:val="0"/>
        <w:keepNext w:val="0"/>
        <w:pageBreakBefore w:val="0"/>
        <w:spacing w:line="460" w:lineRule="exact"/>
        <w:widowControl w:val="off"/>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firstLine="560"/>
        <w:keepLines w:val="0"/>
        <w:keepNext w:val="0"/>
        <w:pageBreakBefore w:val="0"/>
        <w:spacing w:line="460" w:lineRule="exact"/>
        <w:widowControl w:val="off"/>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firstLine="560"/>
        <w:keepLines w:val="0"/>
        <w:keepNext w:val="0"/>
        <w:pageBreakBefore w:val="0"/>
        <w:spacing w:line="460" w:lineRule="exact"/>
        <w:widowControl w:val="off"/>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firstLine="560"/>
        <w:keepLines w:val="0"/>
        <w:keepNext w:val="0"/>
        <w:pageBreakBefore w:val="0"/>
        <w:spacing w:line="460" w:lineRule="exact"/>
        <w:widowControl w:val="off"/>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firstLine="364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jc w:val="center"/>
        <w:spacing w:line="520" w:lineRule="exact"/>
        <w:rPr>
          <w:rFonts w:hint="eastAsia" w:ascii="黑体" w:hAnsi="黑体" w:eastAsia="黑体" w:cs="黑体"/>
          <w:b w:val="0"/>
          <w:bCs/>
          <w:i/>
          <w:iCs/>
          <w:color w:val="000000"/>
          <w:sz w:val="28"/>
          <w:szCs w:val="48"/>
          <w:highlight w:val="yellow"/>
          <w:u w:val="single"/>
          <w:lang w:eastAsia="zh-CN"/>
        </w:rPr>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p>
    <w:p>
      <w:pPr>
        <w:rPr>
          <w:rFonts w:hint="eastAsia" w:ascii="黑体" w:hAnsi="黑体" w:eastAsia="黑体" w:cs="黑体"/>
          <w:b w:val="0"/>
          <w:bCs/>
          <w:i/>
          <w:iCs/>
          <w:color w:val="000000"/>
          <w:sz w:val="28"/>
          <w:szCs w:val="48"/>
          <w:u w:val="single"/>
          <w:lang w:eastAsia="zh-CN"/>
        </w:rPr>
      </w:pPr>
      <w:r>
        <w:rPr>
          <w:rFonts w:hint="eastAsia" w:ascii="黑体" w:hAnsi="黑体" w:eastAsia="黑体" w:cs="黑体"/>
          <w:b w:val="0"/>
          <w:bCs/>
          <w:i/>
          <w:iCs/>
          <w:color w:val="000000"/>
          <w:sz w:val="28"/>
          <w:szCs w:val="48"/>
          <w:u w:val="single"/>
          <w:lang w:eastAsia="zh-CN"/>
        </w:rPr>
        <w:br w:type="page" w:clear="all"/>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7</w:t>
      </w:r>
      <w:r>
        <w:rPr>
          <w:rFonts w:hint="eastAsia" w:ascii="黑体" w:hAnsi="黑体" w:eastAsia="黑体" w:cs="黑体"/>
          <w:b w:val="0"/>
          <w:bCs/>
          <w:sz w:val="28"/>
          <w:szCs w:val="28"/>
          <w:lang w:eastAsia="zh-CN"/>
        </w:rPr>
        <w:t xml:space="preserve">：</w:t>
      </w:r>
      <w:r/>
    </w:p>
    <w:p>
      <w:pPr>
        <w:jc w:val="center"/>
        <w:keepLines w:val="0"/>
        <w:keepNext w:val="0"/>
        <w:pageBreakBefore w:val="0"/>
        <w:spacing w:before="181" w:after="181"/>
        <w:widowControl w:val="off"/>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投标函</w:t>
      </w:r>
      <w:r/>
    </w:p>
    <w:p>
      <w:pPr>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致：兴化市政务服务中心</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rPr>
        <w:t xml:space="preserve"> JSZC-321281-JZCG-G202</w:t>
      </w:r>
      <w:r>
        <w:rPr>
          <w:rFonts w:hint="eastAsia" w:ascii="仿宋_GB2312" w:hAnsi="仿宋_GB2312" w:eastAsia="仿宋_GB2312" w:cs="仿宋_GB2312"/>
          <w:bCs/>
          <w:color w:val="000000"/>
          <w:sz w:val="28"/>
          <w:szCs w:val="28"/>
          <w:u w:val="single"/>
          <w:lang w:val="en-US" w:eastAsia="zh-CN"/>
        </w:rPr>
        <w:t xml:space="preserve">6</w:t>
      </w:r>
      <w:r>
        <w:rPr>
          <w:rFonts w:hint="eastAsia" w:ascii="仿宋_GB2312" w:hAnsi="仿宋_GB2312" w:eastAsia="仿宋_GB2312" w:cs="仿宋_GB2312"/>
          <w:bCs/>
          <w:color w:val="000000"/>
          <w:sz w:val="28"/>
          <w:szCs w:val="28"/>
          <w:u w:val="single"/>
        </w:rPr>
        <w:t xml:space="preserve">-</w:t>
      </w:r>
      <w:r>
        <w:rPr>
          <w:rFonts w:hint="eastAsia" w:ascii="仿宋_GB2312" w:hAnsi="仿宋_GB2312" w:eastAsia="仿宋_GB2312" w:cs="仿宋_GB2312"/>
          <w:bCs/>
          <w:color w:val="ff0000"/>
          <w:sz w:val="28"/>
          <w:szCs w:val="28"/>
          <w:highlight w:val="yellow"/>
          <w:u w:val="single"/>
          <w:lang w:val="en-US" w:eastAsia="zh-CN"/>
        </w:rPr>
        <w:t xml:space="preserve">****</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sz w:val="28"/>
          <w:szCs w:val="28"/>
        </w:rPr>
        <w:t xml:space="preserve">号招标文件，正式授权____________(姓名)代表我方___________（供应商的名称），全权处理本次项目投标的有关事宜。</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据此函，__________（被授权人）兹宣布同意如下：</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1.按招标文件规定的各项要求，向买方提供所需货物、服务（包含与货物相关的服务及与服务相关的货物）。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2.我们完全理解贵方不一定将合同授予最低报价的投标人。</w:t>
      </w:r>
      <w:r/>
    </w:p>
    <w:p>
      <w:pPr>
        <w:pStyle w:val="1078"/>
        <w:ind w:firstLine="560"/>
        <w:spacing w:before="0" w:after="0"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3.我们已详细审核全部招标文件及其有效补充文件，我们知道必须放弃提出含糊不清或误解问题的权利。我方认可并遵守招标文件的所有规定，放弃对招标文件提出质疑的权利。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4.我们同意从规定的开标日期起遵循本投标文件，并在规定的投标有效期期满之前均具有约束力。</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5.同意向贵方提供贵方可能另外要求的与投标有关的任何证据或资料，并保证我方已提供和将要提供的文件是真实的、准确的。</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6.一旦我方中标,我方将根据招标文件的规定，严格履行合同的责任和义务,并保证在招标文件规定的时间完成项目，交付买方验收、使用。</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7.我方与本投标有关的正式通讯地址为：</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firstLine="560"/>
        <w:spacing w:line="560" w:lineRule="exact"/>
        <w:rPr>
          <w:rFonts w:ascii="宋体" w:hAnsi="宋体"/>
          <w:bCs/>
          <w:color w:val="000000"/>
          <w:sz w:val="24"/>
          <w:szCs w:val="21"/>
        </w:rPr>
      </w:pPr>
      <w:r>
        <w:rPr>
          <w:rFonts w:hint="eastAsia" w:ascii="仿宋_GB2312" w:hAnsi="仿宋_GB2312" w:eastAsia="仿宋_GB2312" w:cs="仿宋_GB2312"/>
          <w:sz w:val="28"/>
          <w:szCs w:val="28"/>
        </w:rPr>
        <w:t xml:space="preserve">日    期：________年____月____日</w:t>
      </w:r>
      <w:r/>
    </w:p>
    <w:p>
      <w:pPr>
        <w:spacing w:line="520" w:lineRule="exact"/>
        <w:rPr>
          <w:rFonts w:ascii="仿宋_GB2312" w:hAnsi="仿宋_GB2312" w:eastAsia="仿宋_GB2312" w:cs="仿宋_GB2312"/>
          <w:sz w:val="28"/>
          <w:szCs w:val="28"/>
        </w:rPr>
        <w:sectPr>
          <w:footnotePr/>
          <w:endnotePr/>
          <w:type w:val="nextPage"/>
          <w:pgSz w:w="11906" w:h="16838" w:orient="portrait"/>
          <w:pgMar w:top="1440" w:right="1474" w:bottom="1440" w:left="1474" w:header="851" w:footer="992" w:gutter="0"/>
          <w:cols w:num="1" w:sep="0" w:space="0" w:equalWidth="1"/>
          <w:docGrid w:linePitch="360"/>
        </w:sectPr>
      </w:pPr>
      <w:r>
        <w:rPr>
          <w:rFonts w:ascii="宋体" w:hAnsi="宋体" w:eastAsia="幼圆" w:cs="Arial"/>
          <w:b/>
          <w:i/>
          <w:iCs/>
          <w:color w:val="000000"/>
          <w:sz w:val="24"/>
          <w:szCs w:val="44"/>
          <w:u w:val="single"/>
        </w:rPr>
        <w:br w:type="page" w:clear="all"/>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8</w:t>
      </w:r>
      <w:r>
        <w:rPr>
          <w:rFonts w:hint="eastAsia" w:ascii="黑体" w:hAnsi="黑体" w:eastAsia="黑体" w:cs="黑体"/>
          <w:b w:val="0"/>
          <w:bCs/>
          <w:sz w:val="28"/>
          <w:szCs w:val="28"/>
          <w:lang w:eastAsia="zh-CN"/>
        </w:rPr>
        <w:t xml:space="preserve">：</w:t>
      </w:r>
      <w:r/>
    </w:p>
    <w:p>
      <w:pPr>
        <w:jc w:val="center"/>
        <w:keepLines/>
        <w:keepNext/>
        <w:spacing w:line="520" w:lineRule="exact"/>
        <w:rPr>
          <w:rFonts w:ascii="黑体" w:hAnsi="黑体" w:eastAsia="黑体" w:cs="黑体"/>
          <w:i w:val="0"/>
          <w:iCs/>
          <w:sz w:val="28"/>
          <w:szCs w:val="28"/>
          <w:u w:val="none"/>
        </w:rPr>
        <w:outlineLvl w:val="1"/>
      </w:pPr>
      <w:r>
        <w:rPr>
          <w:rFonts w:hint="eastAsia" w:ascii="黑体" w:hAnsi="黑体" w:eastAsia="黑体" w:cs="黑体"/>
          <w:bCs/>
          <w:i w:val="0"/>
          <w:iCs/>
          <w:sz w:val="28"/>
          <w:szCs w:val="28"/>
          <w:u w:val="none"/>
        </w:rPr>
        <w:t xml:space="preserve">中小企业声明函</w:t>
      </w:r>
      <w:r>
        <w:rPr>
          <w:rFonts w:ascii="Times New Roman" w:hAnsi="Times New Roman"/>
          <w:b/>
          <w:sz w:val="24"/>
          <w:szCs w:val="21"/>
          <w:highlight w:val="none"/>
        </w:rPr>
        <w:t xml:space="preserve">（服务类）</w:t>
      </w:r>
      <w:r/>
    </w:p>
    <w:p>
      <w:pPr>
        <w:pStyle w:val="850"/>
      </w:pPr>
      <w:r/>
      <w:r/>
    </w:p>
    <w:p>
      <w:pPr>
        <w:ind w:firstLine="560"/>
        <w:keepLines w:val="0"/>
        <w:keepNext w:val="0"/>
        <w:pageBreakBefore w:val="0"/>
        <w:spacing w:line="42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本公司（联合体）郑重声明，根据《政府采购促进中小企业发展管理办法》(财库[2020]46号)的规定，本公司（联合体）参加</w:t>
      </w:r>
      <w:r>
        <w:rPr>
          <w:rFonts w:hint="eastAsia" w:ascii="仿宋_GB2312" w:hAnsi="仿宋_GB2312" w:eastAsia="仿宋_GB2312" w:cs="仿宋_GB2312"/>
          <w:b/>
          <w:bCs/>
          <w:color w:val="auto"/>
          <w:sz w:val="28"/>
          <w:szCs w:val="28"/>
          <w:highlight w:val="none"/>
          <w:u w:val="single"/>
          <w:lang w:eastAsia="zh-CN"/>
        </w:rPr>
        <w:t xml:space="preserve">兴化市政务服务中心</w:t>
      </w:r>
      <w:r>
        <w:rPr>
          <w:rFonts w:hint="eastAsia" w:ascii="仿宋_GB2312" w:hAnsi="仿宋_GB2312" w:eastAsia="仿宋_GB2312" w:cs="仿宋_GB2312"/>
          <w:sz w:val="28"/>
          <w:szCs w:val="28"/>
          <w:highlight w:val="none"/>
        </w:rPr>
        <w:t xml:space="preserve">组织的</w:t>
      </w:r>
      <w:r>
        <w:rPr>
          <w:rFonts w:hint="eastAsia" w:ascii="仿宋_GB2312" w:hAnsi="仿宋_GB2312" w:eastAsia="仿宋_GB2312" w:cs="仿宋_GB2312"/>
          <w:sz w:val="28"/>
          <w:szCs w:val="28"/>
          <w:highlight w:val="yellow"/>
          <w:u w:val="single"/>
        </w:rPr>
        <w:t xml:space="preserve">（</w:t>
      </w:r>
      <w:r>
        <w:rPr>
          <w:rFonts w:hint="eastAsia" w:ascii="仿宋_GB2312" w:hAnsi="仿宋_GB2312" w:eastAsia="仿宋_GB2312" w:cs="仿宋_GB2312"/>
          <w:sz w:val="28"/>
          <w:szCs w:val="28"/>
          <w:highlight w:val="yellow"/>
          <w:u w:val="single"/>
          <w:lang w:eastAsia="zh-CN"/>
        </w:rPr>
        <w:t xml:space="preserve">采购</w:t>
      </w:r>
      <w:r>
        <w:rPr>
          <w:rFonts w:hint="eastAsia" w:ascii="仿宋_GB2312" w:hAnsi="仿宋_GB2312" w:eastAsia="仿宋_GB2312" w:cs="仿宋_GB2312"/>
          <w:sz w:val="28"/>
          <w:szCs w:val="28"/>
          <w:highlight w:val="yellow"/>
          <w:u w:val="single"/>
        </w:rPr>
        <w:t xml:space="preserve">单位名称）</w:t>
      </w:r>
      <w:r>
        <w:rPr>
          <w:rFonts w:hint="eastAsia" w:ascii="仿宋_GB2312" w:hAnsi="仿宋_GB2312" w:eastAsia="仿宋_GB2312" w:cs="仿宋_GB2312"/>
          <w:sz w:val="28"/>
          <w:szCs w:val="28"/>
          <w:highlight w:val="none"/>
        </w:rPr>
        <w:t xml:space="preserve">采购编号为</w:t>
      </w:r>
      <w:r>
        <w:rPr>
          <w:rFonts w:hint="eastAsia" w:ascii="仿宋_GB2312" w:hAnsi="仿宋_GB2312" w:eastAsia="仿宋_GB2312" w:cs="仿宋_GB2312"/>
          <w:bCs/>
          <w:color w:val="000000"/>
          <w:sz w:val="28"/>
          <w:szCs w:val="28"/>
          <w:highlight w:val="yellow"/>
          <w:u w:val="single"/>
        </w:rPr>
        <w:t xml:space="preserve">JSZC-321281-JZCG-</w:t>
      </w:r>
      <w:r>
        <w:rPr>
          <w:rFonts w:hint="eastAsia" w:ascii="仿宋_GB2312" w:hAnsi="仿宋_GB2312" w:eastAsia="仿宋_GB2312" w:cs="仿宋_GB2312"/>
          <w:bCs/>
          <w:color w:val="000000"/>
          <w:sz w:val="28"/>
          <w:szCs w:val="28"/>
          <w:highlight w:val="yellow"/>
          <w:u w:val="single"/>
          <w:lang w:val="en-US" w:eastAsia="zh-CN"/>
        </w:rPr>
        <w:t xml:space="preserve">****</w:t>
      </w:r>
      <w:r>
        <w:rPr>
          <w:rFonts w:hint="eastAsia" w:ascii="仿宋_GB2312" w:hAnsi="仿宋_GB2312" w:eastAsia="仿宋_GB2312" w:cs="仿宋_GB2312"/>
          <w:bCs/>
          <w:color w:val="000000"/>
          <w:sz w:val="28"/>
          <w:szCs w:val="28"/>
          <w:highlight w:val="yellow"/>
          <w:u w:val="single"/>
        </w:rPr>
        <w:t xml:space="preserve">-</w:t>
      </w:r>
      <w:r>
        <w:rPr>
          <w:rFonts w:hint="eastAsia" w:ascii="仿宋_GB2312" w:hAnsi="仿宋_GB2312" w:eastAsia="仿宋_GB2312" w:cs="仿宋_GB2312"/>
          <w:bCs/>
          <w:color w:val="000000"/>
          <w:sz w:val="28"/>
          <w:szCs w:val="28"/>
          <w:highlight w:val="yellow"/>
          <w:u w:val="single"/>
          <w:lang w:val="en-US" w:eastAsia="zh-CN"/>
        </w:rPr>
        <w:t xml:space="preserve">****</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highlight w:val="none"/>
          <w:u w:val="single"/>
        </w:rPr>
        <w:t xml:space="preserve">（</w:t>
      </w:r>
      <w:r>
        <w:rPr>
          <w:rFonts w:hint="eastAsia" w:ascii="仿宋_GB2312" w:hAnsi="仿宋_GB2312" w:eastAsia="仿宋_GB2312" w:cs="仿宋_GB2312"/>
          <w:sz w:val="28"/>
          <w:szCs w:val="28"/>
          <w:highlight w:val="yellow"/>
          <w:u w:val="single"/>
        </w:rPr>
        <w:t xml:space="preserve">项目名称</w:t>
      </w:r>
      <w:r>
        <w:rPr>
          <w:rFonts w:hint="eastAsia" w:ascii="仿宋_GB2312" w:hAnsi="仿宋_GB2312" w:eastAsia="仿宋_GB2312" w:cs="仿宋_GB2312"/>
          <w:sz w:val="28"/>
          <w:szCs w:val="28"/>
          <w:highlight w:val="none"/>
          <w:u w:val="single"/>
        </w:rPr>
        <w:t xml:space="preserve">）</w:t>
      </w:r>
      <w:r>
        <w:rPr>
          <w:rFonts w:hint="eastAsia" w:ascii="仿宋_GB2312" w:hAnsi="仿宋_GB2312" w:eastAsia="仿宋_GB2312" w:cs="仿宋_GB2312"/>
          <w:sz w:val="28"/>
          <w:szCs w:val="28"/>
          <w:highlight w:val="none"/>
        </w:rPr>
        <w:t xml:space="preserve">的采购活动，服务全部由符合政策的中小企业承接。相关企业（含联合体中的中小企业、签订</w:t>
      </w:r>
      <w:r>
        <w:rPr>
          <w:rFonts w:hint="eastAsia" w:ascii="仿宋_GB2312" w:hAnsi="仿宋_GB2312" w:eastAsia="仿宋_GB2312" w:cs="仿宋_GB2312"/>
          <w:sz w:val="28"/>
          <w:szCs w:val="28"/>
          <w:highlight w:val="none"/>
          <w:lang w:eastAsia="zh-CN"/>
        </w:rPr>
        <w:t xml:space="preserve">分</w:t>
      </w:r>
      <w:r>
        <w:rPr>
          <w:rFonts w:hint="eastAsia" w:ascii="仿宋_GB2312" w:hAnsi="仿宋_GB2312" w:eastAsia="仿宋_GB2312" w:cs="仿宋_GB2312"/>
          <w:sz w:val="28"/>
          <w:szCs w:val="28"/>
          <w:highlight w:val="none"/>
        </w:rPr>
        <w:t xml:space="preserve">包意向协议的中小企业）的具体情况如下：</w:t>
      </w:r>
      <w:r/>
    </w:p>
    <w:p>
      <w:pPr>
        <w:ind w:firstLine="560"/>
        <w:keepLines w:val="0"/>
        <w:keepNext w:val="0"/>
        <w:pageBreakBefore w:val="0"/>
        <w:spacing w:line="420" w:lineRule="exact"/>
        <w:widowControl w:val="off"/>
        <w:rPr>
          <w:rFonts w:hint="eastAsia" w:ascii="仿宋_GB2312" w:hAnsi="仿宋_GB2312" w:eastAsia="仿宋_GB2312" w:cs="仿宋_GB2312"/>
          <w:i/>
          <w:sz w:val="28"/>
          <w:szCs w:val="28"/>
          <w:highlight w:val="none"/>
          <w:u w:val="single"/>
        </w:rPr>
      </w:pPr>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sz w:val="28"/>
          <w:szCs w:val="28"/>
          <w:highlight w:val="none"/>
          <w:u w:val="single"/>
        </w:rPr>
        <w:t xml:space="preserve">（标的名称）</w:t>
      </w:r>
      <w:r>
        <w:rPr>
          <w:rFonts w:hint="eastAsia" w:ascii="仿宋_GB2312" w:hAnsi="仿宋_GB2312" w:eastAsia="仿宋_GB2312" w:cs="仿宋_GB2312"/>
          <w:i/>
          <w:sz w:val="28"/>
          <w:szCs w:val="28"/>
          <w:highlight w:val="none"/>
        </w:rPr>
        <w:t xml:space="preserve">，</w:t>
      </w:r>
      <w:r>
        <w:rPr>
          <w:rFonts w:hint="eastAsia" w:ascii="仿宋_GB2312" w:hAnsi="仿宋_GB2312" w:eastAsia="仿宋_GB2312" w:cs="仿宋_GB2312"/>
          <w:sz w:val="28"/>
          <w:szCs w:val="28"/>
          <w:highlight w:val="none"/>
        </w:rPr>
        <w:t xml:space="preserve">属</w:t>
      </w:r>
      <w:r>
        <w:rPr>
          <w:rFonts w:hint="eastAsia" w:ascii="仿宋_GB2312" w:hAnsi="仿宋_GB2312" w:eastAsia="仿宋_GB2312" w:cs="仿宋_GB2312"/>
          <w:sz w:val="28"/>
          <w:szCs w:val="28"/>
          <w:highlight w:val="none"/>
          <w:u w:val="single"/>
        </w:rPr>
        <w:t xml:space="preserve">（填写</w:t>
      </w:r>
      <w:r>
        <w:rPr>
          <w:rFonts w:hint="eastAsia" w:ascii="仿宋_GB2312" w:hAnsi="仿宋_GB2312" w:eastAsia="仿宋_GB2312" w:cs="仿宋_GB2312"/>
          <w:sz w:val="28"/>
          <w:szCs w:val="28"/>
          <w:highlight w:val="none"/>
          <w:u w:val="single"/>
          <w:lang w:eastAsia="zh-CN"/>
        </w:rPr>
        <w:t xml:space="preserve">招标</w:t>
      </w:r>
      <w:r>
        <w:rPr>
          <w:rFonts w:hint="eastAsia" w:ascii="仿宋_GB2312" w:hAnsi="仿宋_GB2312" w:eastAsia="仿宋_GB2312" w:cs="仿宋_GB2312"/>
          <w:sz w:val="28"/>
          <w:szCs w:val="28"/>
          <w:highlight w:val="none"/>
          <w:u w:val="single"/>
        </w:rPr>
        <w:t xml:space="preserve">文件中明确的所属行业）</w:t>
      </w:r>
      <w:r>
        <w:rPr>
          <w:rFonts w:hint="eastAsia" w:ascii="仿宋_GB2312" w:hAnsi="仿宋_GB2312" w:eastAsia="仿宋_GB2312" w:cs="仿宋_GB2312"/>
          <w:sz w:val="28"/>
          <w:szCs w:val="28"/>
          <w:highlight w:val="none"/>
        </w:rPr>
        <w:t xml:space="preserve">行业；承接企业为</w:t>
      </w:r>
      <w:r>
        <w:rPr>
          <w:rFonts w:hint="eastAsia" w:ascii="仿宋_GB2312" w:hAnsi="仿宋_GB2312" w:eastAsia="仿宋_GB2312" w:cs="仿宋_GB2312"/>
          <w:sz w:val="28"/>
          <w:szCs w:val="28"/>
          <w:highlight w:val="none"/>
          <w:u w:val="single"/>
        </w:rPr>
        <w:t xml:space="preserve">（企业名称）</w:t>
      </w:r>
      <w:r>
        <w:rPr>
          <w:rFonts w:hint="eastAsia" w:ascii="仿宋_GB2312" w:hAnsi="仿宋_GB2312" w:eastAsia="仿宋_GB2312" w:cs="仿宋_GB2312"/>
          <w:sz w:val="28"/>
          <w:szCs w:val="28"/>
          <w:highlight w:val="none"/>
        </w:rPr>
        <w:t xml:space="preserve">，从业人员</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人，营业收入为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万元，资产总额为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万元</w:t>
      </w:r>
      <w:r>
        <w:rPr>
          <w:rFonts w:hint="eastAsia" w:ascii="仿宋_GB2312" w:hAnsi="仿宋_GB2312" w:eastAsia="仿宋_GB2312" w:cs="仿宋_GB2312"/>
          <w:sz w:val="28"/>
          <w:szCs w:val="28"/>
          <w:highlight w:val="none"/>
          <w:vertAlign w:val="superscript"/>
        </w:rPr>
        <w:t xml:space="preserve">1</w:t>
      </w:r>
      <w:r>
        <w:rPr>
          <w:rFonts w:hint="eastAsia" w:ascii="仿宋_GB2312" w:hAnsi="仿宋_GB2312" w:eastAsia="仿宋_GB2312" w:cs="仿宋_GB2312"/>
          <w:sz w:val="28"/>
          <w:szCs w:val="28"/>
          <w:highlight w:val="none"/>
        </w:rPr>
        <w:t xml:space="preserve">，属于</w:t>
      </w:r>
      <w:r>
        <w:rPr>
          <w:rFonts w:hint="eastAsia" w:ascii="仿宋_GB2312" w:hAnsi="仿宋_GB2312" w:eastAsia="仿宋_GB2312" w:cs="仿宋_GB2312"/>
          <w:sz w:val="28"/>
          <w:szCs w:val="28"/>
          <w:highlight w:val="none"/>
          <w:u w:val="single"/>
        </w:rPr>
        <w:t xml:space="preserve">（</w:t>
      </w:r>
      <w:r>
        <w:rPr>
          <w:rFonts w:hint="eastAsia" w:ascii="仿宋_GB2312" w:hAnsi="仿宋_GB2312" w:eastAsia="仿宋_GB2312" w:cs="仿宋_GB2312"/>
          <w:b/>
          <w:bCs/>
          <w:sz w:val="28"/>
          <w:szCs w:val="28"/>
          <w:highlight w:val="none"/>
          <w:u w:val="single"/>
          <w:lang w:eastAsia="zh-CN"/>
        </w:rPr>
        <w:t xml:space="preserve">□</w:t>
      </w:r>
      <w:r>
        <w:rPr>
          <w:rFonts w:hint="eastAsia" w:ascii="仿宋_GB2312" w:hAnsi="仿宋_GB2312" w:eastAsia="仿宋_GB2312" w:cs="仿宋_GB2312"/>
          <w:sz w:val="28"/>
          <w:szCs w:val="28"/>
          <w:highlight w:val="none"/>
          <w:u w:val="single"/>
        </w:rPr>
        <w:t xml:space="preserve">中型企业 </w:t>
      </w:r>
      <w:r>
        <w:rPr>
          <w:rFonts w:hint="eastAsia" w:ascii="仿宋_GB2312" w:hAnsi="仿宋_GB2312" w:eastAsia="仿宋_GB2312" w:cs="仿宋_GB2312"/>
          <w:b/>
          <w:bCs/>
          <w:sz w:val="28"/>
          <w:szCs w:val="28"/>
          <w:highlight w:val="none"/>
          <w:u w:val="single"/>
        </w:rPr>
        <w:t xml:space="preserve">□</w:t>
      </w:r>
      <w:r>
        <w:rPr>
          <w:rFonts w:hint="eastAsia" w:ascii="仿宋_GB2312" w:hAnsi="仿宋_GB2312" w:eastAsia="仿宋_GB2312" w:cs="仿宋_GB2312"/>
          <w:sz w:val="28"/>
          <w:szCs w:val="28"/>
          <w:highlight w:val="none"/>
          <w:u w:val="single"/>
        </w:rPr>
        <w:t xml:space="preserve">小型企业</w:t>
      </w:r>
      <w:r>
        <w:rPr>
          <w:rFonts w:hint="eastAsia" w:ascii="仿宋_GB2312" w:hAnsi="仿宋_GB2312" w:eastAsia="仿宋_GB2312" w:cs="仿宋_GB2312"/>
          <w:b/>
          <w:bCs/>
          <w:sz w:val="28"/>
          <w:szCs w:val="28"/>
          <w:highlight w:val="none"/>
          <w:u w:val="single"/>
        </w:rPr>
        <w:t xml:space="preserve"> □</w:t>
      </w:r>
      <w:r>
        <w:rPr>
          <w:rFonts w:hint="eastAsia" w:ascii="仿宋_GB2312" w:hAnsi="仿宋_GB2312" w:eastAsia="仿宋_GB2312" w:cs="仿宋_GB2312"/>
          <w:sz w:val="28"/>
          <w:szCs w:val="28"/>
          <w:highlight w:val="none"/>
          <w:u w:val="single"/>
        </w:rPr>
        <w:t xml:space="preserve">微型企业）；</w:t>
      </w:r>
      <w:r/>
    </w:p>
    <w:p>
      <w:pPr>
        <w:ind w:firstLine="560"/>
        <w:keepLines w:val="0"/>
        <w:keepNext w:val="0"/>
        <w:pageBreakBefore w:val="0"/>
        <w:spacing w:line="420" w:lineRule="exact"/>
        <w:widowControl w:val="off"/>
        <w:rPr>
          <w:rFonts w:hint="eastAsia" w:ascii="仿宋_GB2312" w:hAnsi="仿宋_GB2312" w:eastAsia="仿宋_GB2312" w:cs="仿宋_GB2312"/>
          <w:i/>
          <w:sz w:val="28"/>
          <w:szCs w:val="28"/>
          <w:highlight w:val="none"/>
          <w:u w:val="single"/>
        </w:rPr>
      </w:pPr>
      <w:r>
        <w:rPr>
          <w:rFonts w:hint="eastAsia" w:ascii="仿宋_GB2312" w:hAnsi="仿宋_GB2312" w:eastAsia="仿宋_GB2312" w:cs="仿宋_GB2312"/>
          <w:sz w:val="28"/>
          <w:szCs w:val="28"/>
          <w:highlight w:val="none"/>
        </w:rPr>
        <w:t xml:space="preserve">2.</w:t>
      </w:r>
      <w:r>
        <w:rPr>
          <w:rFonts w:hint="eastAsia" w:ascii="仿宋_GB2312" w:hAnsi="仿宋_GB2312" w:eastAsia="仿宋_GB2312" w:cs="仿宋_GB2312"/>
          <w:sz w:val="28"/>
          <w:szCs w:val="28"/>
          <w:highlight w:val="none"/>
          <w:u w:val="single"/>
        </w:rPr>
        <w:t xml:space="preserve">（标的名称）</w:t>
      </w:r>
      <w:r>
        <w:rPr>
          <w:rFonts w:hint="eastAsia" w:ascii="仿宋_GB2312" w:hAnsi="仿宋_GB2312" w:eastAsia="仿宋_GB2312" w:cs="仿宋_GB2312"/>
          <w:i/>
          <w:sz w:val="28"/>
          <w:szCs w:val="28"/>
          <w:highlight w:val="none"/>
        </w:rPr>
        <w:t xml:space="preserve">，</w:t>
      </w:r>
      <w:r>
        <w:rPr>
          <w:rFonts w:hint="eastAsia" w:ascii="仿宋_GB2312" w:hAnsi="仿宋_GB2312" w:eastAsia="仿宋_GB2312" w:cs="仿宋_GB2312"/>
          <w:sz w:val="28"/>
          <w:szCs w:val="28"/>
          <w:highlight w:val="none"/>
        </w:rPr>
        <w:t xml:space="preserve">属于</w:t>
      </w:r>
      <w:r>
        <w:rPr>
          <w:rFonts w:hint="eastAsia" w:ascii="仿宋_GB2312" w:hAnsi="仿宋_GB2312" w:eastAsia="仿宋_GB2312" w:cs="仿宋_GB2312"/>
          <w:sz w:val="28"/>
          <w:szCs w:val="28"/>
          <w:highlight w:val="none"/>
          <w:u w:val="single"/>
        </w:rPr>
        <w:t xml:space="preserve">（填写</w:t>
      </w:r>
      <w:r>
        <w:rPr>
          <w:rFonts w:hint="eastAsia" w:ascii="仿宋_GB2312" w:hAnsi="仿宋_GB2312" w:eastAsia="仿宋_GB2312" w:cs="仿宋_GB2312"/>
          <w:sz w:val="28"/>
          <w:szCs w:val="28"/>
          <w:highlight w:val="none"/>
          <w:u w:val="single"/>
          <w:lang w:eastAsia="zh-CN"/>
        </w:rPr>
        <w:t xml:space="preserve">招标</w:t>
      </w:r>
      <w:r>
        <w:rPr>
          <w:rFonts w:hint="eastAsia" w:ascii="仿宋_GB2312" w:hAnsi="仿宋_GB2312" w:eastAsia="仿宋_GB2312" w:cs="仿宋_GB2312"/>
          <w:sz w:val="28"/>
          <w:szCs w:val="28"/>
          <w:highlight w:val="none"/>
          <w:u w:val="single"/>
        </w:rPr>
        <w:t xml:space="preserve">文件中明确的所属行业）</w:t>
      </w:r>
      <w:r>
        <w:rPr>
          <w:rFonts w:hint="eastAsia" w:ascii="仿宋_GB2312" w:hAnsi="仿宋_GB2312" w:eastAsia="仿宋_GB2312" w:cs="仿宋_GB2312"/>
          <w:sz w:val="28"/>
          <w:szCs w:val="28"/>
          <w:highlight w:val="none"/>
        </w:rPr>
        <w:t xml:space="preserve">行业；承接企业为</w:t>
      </w:r>
      <w:r>
        <w:rPr>
          <w:rFonts w:hint="eastAsia" w:ascii="仿宋_GB2312" w:hAnsi="仿宋_GB2312" w:eastAsia="仿宋_GB2312" w:cs="仿宋_GB2312"/>
          <w:sz w:val="28"/>
          <w:szCs w:val="28"/>
          <w:highlight w:val="none"/>
          <w:u w:val="single"/>
        </w:rPr>
        <w:t xml:space="preserve">（企业名称）</w:t>
      </w:r>
      <w:r>
        <w:rPr>
          <w:rFonts w:hint="eastAsia" w:ascii="仿宋_GB2312" w:hAnsi="仿宋_GB2312" w:eastAsia="仿宋_GB2312" w:cs="仿宋_GB2312"/>
          <w:sz w:val="28"/>
          <w:szCs w:val="28"/>
          <w:highlight w:val="none"/>
        </w:rPr>
        <w:t xml:space="preserve">，从业人员</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人，营业收入为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万元，资产总额为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万元</w:t>
      </w:r>
      <w:r>
        <w:rPr>
          <w:rFonts w:hint="eastAsia" w:ascii="仿宋_GB2312" w:hAnsi="仿宋_GB2312" w:eastAsia="仿宋_GB2312" w:cs="仿宋_GB2312"/>
          <w:sz w:val="28"/>
          <w:szCs w:val="28"/>
          <w:highlight w:val="none"/>
          <w:vertAlign w:val="superscript"/>
        </w:rPr>
        <w:t xml:space="preserve">1</w:t>
      </w:r>
      <w:r>
        <w:rPr>
          <w:rFonts w:hint="eastAsia" w:ascii="仿宋_GB2312" w:hAnsi="仿宋_GB2312" w:eastAsia="仿宋_GB2312" w:cs="仿宋_GB2312"/>
          <w:sz w:val="28"/>
          <w:szCs w:val="28"/>
          <w:highlight w:val="none"/>
        </w:rPr>
        <w:t xml:space="preserve">，属于</w:t>
      </w:r>
      <w:r>
        <w:rPr>
          <w:rFonts w:hint="eastAsia" w:ascii="仿宋_GB2312" w:hAnsi="仿宋_GB2312" w:eastAsia="仿宋_GB2312" w:cs="仿宋_GB2312"/>
          <w:sz w:val="28"/>
          <w:szCs w:val="28"/>
          <w:highlight w:val="none"/>
          <w:u w:val="single"/>
        </w:rPr>
        <w:t xml:space="preserve">（</w:t>
      </w:r>
      <w:r>
        <w:rPr>
          <w:rFonts w:hint="eastAsia" w:ascii="仿宋_GB2312" w:hAnsi="仿宋_GB2312" w:eastAsia="仿宋_GB2312" w:cs="仿宋_GB2312"/>
          <w:b/>
          <w:bCs/>
          <w:sz w:val="28"/>
          <w:szCs w:val="28"/>
          <w:highlight w:val="none"/>
          <w:u w:val="single"/>
        </w:rPr>
        <w:t xml:space="preserve">□</w:t>
      </w:r>
      <w:r>
        <w:rPr>
          <w:rFonts w:hint="eastAsia" w:ascii="仿宋_GB2312" w:hAnsi="仿宋_GB2312" w:eastAsia="仿宋_GB2312" w:cs="仿宋_GB2312"/>
          <w:sz w:val="28"/>
          <w:szCs w:val="28"/>
          <w:highlight w:val="none"/>
          <w:u w:val="single"/>
        </w:rPr>
        <w:t xml:space="preserve">中型企业</w:t>
      </w:r>
      <w:r>
        <w:rPr>
          <w:rFonts w:hint="eastAsia" w:ascii="仿宋_GB2312" w:hAnsi="仿宋_GB2312" w:eastAsia="仿宋_GB2312" w:cs="仿宋_GB2312"/>
          <w:b/>
          <w:bCs/>
          <w:sz w:val="28"/>
          <w:szCs w:val="28"/>
          <w:highlight w:val="none"/>
          <w:u w:val="single"/>
        </w:rPr>
        <w:t xml:space="preserve"> □</w:t>
      </w:r>
      <w:r>
        <w:rPr>
          <w:rFonts w:hint="eastAsia" w:ascii="仿宋_GB2312" w:hAnsi="仿宋_GB2312" w:eastAsia="仿宋_GB2312" w:cs="仿宋_GB2312"/>
          <w:sz w:val="28"/>
          <w:szCs w:val="28"/>
          <w:highlight w:val="none"/>
          <w:u w:val="single"/>
        </w:rPr>
        <w:t xml:space="preserve">小型企业 </w:t>
      </w:r>
      <w:r>
        <w:rPr>
          <w:rFonts w:hint="eastAsia" w:ascii="仿宋_GB2312" w:hAnsi="仿宋_GB2312" w:eastAsia="仿宋_GB2312" w:cs="仿宋_GB2312"/>
          <w:b/>
          <w:bCs/>
          <w:sz w:val="28"/>
          <w:szCs w:val="28"/>
          <w:highlight w:val="none"/>
          <w:u w:val="single"/>
        </w:rPr>
        <w:t xml:space="preserve">□</w:t>
      </w:r>
      <w:r>
        <w:rPr>
          <w:rFonts w:hint="eastAsia" w:ascii="仿宋_GB2312" w:hAnsi="仿宋_GB2312" w:eastAsia="仿宋_GB2312" w:cs="仿宋_GB2312"/>
          <w:sz w:val="28"/>
          <w:szCs w:val="28"/>
          <w:highlight w:val="none"/>
          <w:u w:val="single"/>
        </w:rPr>
        <w:t xml:space="preserve">微型企业）；</w:t>
      </w:r>
      <w:r/>
    </w:p>
    <w:p>
      <w:pPr>
        <w:ind w:firstLine="560"/>
        <w:keepLines w:val="0"/>
        <w:keepNext w:val="0"/>
        <w:pageBreakBefore w:val="0"/>
        <w:spacing w:line="42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w:t>
      </w:r>
      <w:r/>
    </w:p>
    <w:p>
      <w:pPr>
        <w:ind w:firstLine="560"/>
        <w:keepLines w:val="0"/>
        <w:keepNext w:val="0"/>
        <w:pageBreakBefore w:val="0"/>
        <w:spacing w:line="400" w:lineRule="exact"/>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rPr>
        <w:t xml:space="preserve">本企业对上述声明内容的真实性负责。如有虚假，将依法承担相应责任</w:t>
      </w:r>
      <w:r>
        <w:rPr>
          <w:rFonts w:hint="eastAsia" w:ascii="仿宋_GB2312" w:hAnsi="仿宋_GB2312" w:eastAsia="仿宋_GB2312" w:cs="仿宋_GB2312"/>
          <w:sz w:val="28"/>
          <w:szCs w:val="28"/>
          <w:highlight w:val="none"/>
          <w:lang w:eastAsia="zh-CN"/>
        </w:rPr>
        <w:t xml:space="preserve">。</w:t>
      </w:r>
      <w:r/>
    </w:p>
    <w:p>
      <w:pPr>
        <w:ind w:right="720"/>
        <w:spacing w:line="400" w:lineRule="exact"/>
        <w:rPr>
          <w:rFonts w:ascii="Times New Roman" w:hAnsi="Times New Roman"/>
          <w:sz w:val="24"/>
          <w:szCs w:val="24"/>
          <w:highlight w:val="none"/>
        </w:rPr>
      </w:pPr>
      <w:r>
        <w:rPr>
          <w:rFonts w:ascii="Times New Roman" w:hAnsi="Times New Roman"/>
          <w:sz w:val="24"/>
          <w:szCs w:val="24"/>
          <w:highlight w:val="none"/>
        </w:rPr>
      </w:r>
      <w:r/>
    </w:p>
    <w:p>
      <w:pPr>
        <w:ind w:right="180" w:firstLine="360"/>
        <w:jc w:val="right"/>
        <w:spacing w:line="40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企业名称（加盖CA电子公章）：</w:t>
      </w:r>
      <w:r/>
    </w:p>
    <w:p>
      <w:pPr>
        <w:ind w:right="480" w:firstLine="5400"/>
        <w:spacing w:line="40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日  期：</w:t>
      </w:r>
      <w:r/>
    </w:p>
    <w:p>
      <w:pPr>
        <w:ind w:firstLine="240"/>
        <w:spacing w:line="400" w:lineRule="exact"/>
        <w:rPr>
          <w:rFonts w:ascii="Times New Roman" w:hAnsi="Times New Roman"/>
          <w:sz w:val="24"/>
          <w:szCs w:val="24"/>
          <w:highlight w:val="none"/>
        </w:rPr>
      </w:pPr>
      <w:r>
        <w:rPr>
          <w:rFonts w:ascii="Times New Roman" w:hAnsi="Times New Roman"/>
          <w:sz w:val="24"/>
          <w:szCs w:val="24"/>
          <w:highlight w:val="none"/>
        </w:rPr>
      </w:r>
      <w:r/>
    </w:p>
    <w:p>
      <w:pPr>
        <w:ind w:left="0" w:firstLine="480"/>
        <w:keepLines w:val="0"/>
        <w:keepNext w:val="0"/>
        <w:pageBreakBefore w:val="0"/>
        <w:spacing w:line="360" w:lineRule="exact"/>
        <w:widowControl w:val="off"/>
        <w:rPr>
          <w:rFonts w:ascii="Times New Roman" w:hAnsi="Times New Roman"/>
          <w:sz w:val="24"/>
          <w:szCs w:val="24"/>
          <w:highlight w:val="none"/>
        </w:rPr>
      </w:pPr>
      <w:r>
        <w:rPr>
          <w:rFonts w:ascii="Times New Roman" w:hAnsi="Times New Roman"/>
          <w:sz w:val="24"/>
          <w:szCs w:val="24"/>
          <w:highlight w:val="none"/>
        </w:rPr>
        <w:t xml:space="preserve">备注：1.从业人员、营业收入、资产总额填报上一年度数据，无上一年度数据的新成立企业可不填报。</w:t>
      </w:r>
      <w:r/>
    </w:p>
    <w:p>
      <w:pPr>
        <w:ind w:left="0" w:firstLine="480"/>
        <w:keepLines w:val="0"/>
        <w:keepNext w:val="0"/>
        <w:pageBreakBefore w:val="0"/>
        <w:spacing w:line="360" w:lineRule="exact"/>
        <w:widowControl w:val="off"/>
        <w:rPr>
          <w:rFonts w:ascii="Times New Roman" w:hAnsi="Times New Roman"/>
          <w:sz w:val="24"/>
          <w:szCs w:val="24"/>
          <w:highlight w:val="none"/>
        </w:rPr>
      </w:pPr>
      <w:r>
        <w:rPr>
          <w:rFonts w:ascii="Times New Roman" w:hAnsi="Times New Roman"/>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0" w:firstLine="480"/>
        <w:keepLines w:val="0"/>
        <w:keepNext w:val="0"/>
        <w:pageBreakBefore w:val="0"/>
        <w:spacing w:line="360" w:lineRule="exact"/>
        <w:widowControl w:val="off"/>
        <w:rPr>
          <w:rFonts w:ascii="Times New Roman" w:hAnsi="Times New Roman"/>
          <w:sz w:val="24"/>
          <w:szCs w:val="24"/>
          <w:highlight w:val="none"/>
        </w:rPr>
      </w:pPr>
      <w:r>
        <w:rPr>
          <w:rFonts w:ascii="Times New Roman" w:hAnsi="Times New Roman"/>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Times New Roman" w:hAnsi="Times New Roman"/>
          <w:b/>
          <w:bCs/>
          <w:sz w:val="28"/>
          <w:szCs w:val="28"/>
          <w:highlight w:val="yellow"/>
          <w:u w:val="single"/>
        </w:rPr>
        <w:t xml:space="preserve">自行勾选承接企业的企业规模类型。</w:t>
      </w:r>
      <w:r/>
      <w:r>
        <w:rPr>
          <w:rFonts w:hint="eastAsia" w:ascii="黑体" w:hAnsi="黑体" w:eastAsia="黑体" w:cs="黑体"/>
          <w:b w:val="0"/>
          <w:bCs/>
          <w:sz w:val="28"/>
          <w:szCs w:val="28"/>
        </w:rPr>
        <w:br w:type="page" w:clear="all"/>
      </w:r>
      <w:r/>
      <w:r>
        <w:rPr>
          <w:rFonts w:ascii="Times New Roman" w:hAnsi="Times New Roman"/>
          <w:sz w:val="24"/>
          <w:szCs w:val="24"/>
          <w:highlight w:val="none"/>
        </w:rPr>
      </w:r>
    </w:p>
    <w:p>
      <w:pPr>
        <w:ind w:left="0" w:firstLine="560"/>
        <w:keepLines w:val="0"/>
        <w:keepNext w:val="0"/>
        <w:pageBreakBefore w:val="0"/>
        <w:spacing w:line="360" w:lineRule="exact"/>
        <w:widowControl w:val="off"/>
        <w:rPr>
          <w:rFonts w:hint="eastAsia" w:ascii="宋体" w:hAnsi="宋体"/>
          <w:b/>
          <w:sz w:val="24"/>
          <w:szCs w:val="21"/>
          <w:lang w:val="en-US" w:eastAsia="zh-CN"/>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9：</w:t>
      </w:r>
      <w:r/>
    </w:p>
    <w:p>
      <w:pPr>
        <w:jc w:val="center"/>
        <w:spacing w:line="520" w:lineRule="exact"/>
        <w:rPr>
          <w:rFonts w:ascii="仿宋_GB2312" w:hAnsi="仿宋_GB2312" w:eastAsia="仿宋_GB2312" w:cs="仿宋_GB2312"/>
          <w:b/>
          <w:sz w:val="28"/>
          <w:szCs w:val="28"/>
        </w:rPr>
      </w:pPr>
      <w:r>
        <w:rPr>
          <w:rFonts w:hint="eastAsia" w:ascii="黑体" w:hAnsi="黑体" w:eastAsia="黑体" w:cs="黑体"/>
          <w:bCs/>
          <w:i w:val="0"/>
          <w:iCs/>
          <w:sz w:val="28"/>
          <w:szCs w:val="28"/>
          <w:u w:val="none"/>
        </w:rPr>
        <w:t xml:space="preserve">残疾人福利性单位声明函</w:t>
      </w:r>
      <w:r/>
    </w:p>
    <w:p>
      <w:pPr>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（备注：中标供应商为残疾人福利性单位的，此声明函将随中标结果同时公告，接受社会监督。）</w:t>
      </w:r>
      <w:r/>
    </w:p>
    <w:p>
      <w:pPr>
        <w:ind w:firstLine="584"/>
        <w:spacing w:line="520" w:lineRule="exact"/>
        <w:rPr>
          <w:rFonts w:ascii="仿宋_GB2312" w:hAnsi="仿宋_GB2312" w:eastAsia="仿宋_GB2312" w:cs="仿宋_GB2312"/>
          <w:spacing w:val="6"/>
          <w:sz w:val="28"/>
          <w:szCs w:val="28"/>
        </w:rPr>
      </w:pPr>
      <w:r>
        <w:rPr>
          <w:rFonts w:ascii="仿宋_GB2312" w:hAnsi="仿宋_GB2312" w:eastAsia="仿宋_GB2312" w:cs="仿宋_GB2312"/>
          <w:spacing w:val="6"/>
          <w:sz w:val="28"/>
          <w:szCs w:val="28"/>
        </w:rPr>
      </w:r>
      <w:r/>
    </w:p>
    <w:p>
      <w:pPr>
        <w:ind w:firstLine="584"/>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firstLine="560"/>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  期：</w:t>
      </w:r>
      <w:r/>
    </w:p>
    <w:p>
      <w:pPr>
        <w:ind w:right="1560" w:firstLine="480"/>
        <w:jc w:val="center"/>
        <w:spacing w:line="588" w:lineRule="exact"/>
        <w:tabs>
          <w:tab w:val="left" w:pos="4860" w:leader="none"/>
        </w:tabs>
        <w:rPr>
          <w:rFonts w:ascii="宋体" w:hAnsi="宋体"/>
          <w:color w:val="000000"/>
          <w:sz w:val="24"/>
          <w:szCs w:val="21"/>
        </w:rPr>
      </w:pPr>
      <w:r>
        <w:rPr>
          <w:rFonts w:ascii="宋体" w:hAnsi="宋体"/>
          <w:color w:val="000000"/>
          <w:sz w:val="24"/>
          <w:szCs w:val="21"/>
        </w:rPr>
      </w:r>
      <w:r/>
    </w:p>
    <w:p>
      <w:pPr>
        <w:ind w:right="1560" w:firstLine="480"/>
        <w:jc w:val="center"/>
        <w:spacing w:line="588" w:lineRule="exact"/>
        <w:tabs>
          <w:tab w:val="left" w:pos="4860" w:leader="none"/>
        </w:tabs>
        <w:rPr>
          <w:rFonts w:ascii="宋体" w:hAnsi="宋体"/>
          <w:color w:val="000000"/>
          <w:sz w:val="24"/>
          <w:szCs w:val="21"/>
        </w:rPr>
      </w:pPr>
      <w:r>
        <w:rPr>
          <w:rFonts w:ascii="宋体" w:hAnsi="宋体"/>
          <w:color w:val="000000"/>
          <w:sz w:val="24"/>
          <w:szCs w:val="21"/>
        </w:rPr>
      </w:r>
      <w:r/>
    </w:p>
    <w:p>
      <w:pPr>
        <w:ind w:right="1560" w:firstLine="480"/>
        <w:jc w:val="center"/>
        <w:spacing w:line="588" w:lineRule="exact"/>
        <w:tabs>
          <w:tab w:val="left" w:pos="4860" w:leader="none"/>
        </w:tabs>
        <w:rPr>
          <w:rFonts w:ascii="宋体" w:hAnsi="宋体"/>
          <w:color w:val="000000"/>
          <w:sz w:val="24"/>
          <w:szCs w:val="21"/>
        </w:rPr>
      </w:pPr>
      <w:r>
        <w:rPr>
          <w:rFonts w:ascii="宋体" w:hAnsi="宋体"/>
          <w:color w:val="000000"/>
          <w:sz w:val="24"/>
          <w:szCs w:val="21"/>
        </w:rPr>
      </w:r>
      <w:r/>
    </w:p>
    <w:p>
      <w:pPr>
        <w:jc w:val="center"/>
        <w:spacing w:line="560" w:lineRule="exact"/>
        <w:rPr>
          <w:rFonts w:hint="eastAsia" w:ascii="黑体" w:hAnsi="黑体" w:eastAsia="黑体"/>
          <w:b/>
          <w:color w:val="000000"/>
          <w:sz w:val="32"/>
          <w:szCs w:val="32"/>
          <w:highlight w:val="none"/>
          <w:lang w:eastAsia="zh-CN"/>
        </w:rPr>
      </w:pPr>
      <w:r>
        <w:rPr>
          <w:rFonts w:hint="eastAsia" w:ascii="黑体" w:hAnsi="黑体" w:eastAsia="黑体"/>
          <w:b/>
          <w:color w:val="000000"/>
          <w:sz w:val="32"/>
          <w:szCs w:val="32"/>
          <w:highlight w:val="none"/>
          <w:lang w:eastAsia="zh-CN"/>
        </w:rPr>
        <w:t xml:space="preserve">【</w:t>
      </w:r>
      <w:r>
        <w:rPr>
          <w:rFonts w:hint="eastAsia" w:ascii="黑体" w:hAnsi="黑体" w:eastAsia="黑体"/>
          <w:b w:val="0"/>
          <w:bCs/>
          <w:color w:val="000000"/>
          <w:sz w:val="30"/>
          <w:szCs w:val="30"/>
          <w:highlight w:val="none"/>
          <w:u w:val="single"/>
          <w:lang w:eastAsia="zh-CN"/>
        </w:rPr>
        <w:t xml:space="preserve">注：供应商如非“</w:t>
      </w:r>
      <w:r>
        <w:rPr>
          <w:rFonts w:hint="eastAsia" w:ascii="黑体" w:hAnsi="黑体" w:eastAsia="黑体" w:cs="黑体"/>
          <w:b w:val="0"/>
          <w:bCs/>
          <w:i w:val="0"/>
          <w:iCs/>
          <w:sz w:val="30"/>
          <w:szCs w:val="30"/>
          <w:highlight w:val="none"/>
          <w:u w:val="single"/>
        </w:rPr>
        <w:t xml:space="preserve">残疾人福利性单位</w:t>
      </w:r>
      <w:r>
        <w:rPr>
          <w:rFonts w:hint="eastAsia" w:ascii="黑体" w:hAnsi="黑体" w:eastAsia="黑体"/>
          <w:b w:val="0"/>
          <w:bCs/>
          <w:color w:val="000000"/>
          <w:sz w:val="30"/>
          <w:szCs w:val="30"/>
          <w:highlight w:val="none"/>
          <w:u w:val="single"/>
          <w:lang w:eastAsia="zh-CN"/>
        </w:rPr>
        <w:t xml:space="preserve">”，本声明函无需填报。</w:t>
      </w:r>
      <w:r>
        <w:rPr>
          <w:rFonts w:hint="eastAsia" w:ascii="黑体" w:hAnsi="黑体" w:eastAsia="黑体"/>
          <w:b/>
          <w:color w:val="000000"/>
          <w:sz w:val="32"/>
          <w:szCs w:val="32"/>
          <w:highlight w:val="none"/>
          <w:lang w:eastAsia="zh-CN"/>
        </w:rPr>
        <w:t xml:space="preserve">】</w:t>
      </w:r>
      <w:r/>
    </w:p>
    <w:p>
      <w:pPr>
        <w:jc w:val="both"/>
        <w:spacing w:line="440" w:lineRule="exact"/>
        <w:rPr>
          <w:rFonts w:hint="eastAsia" w:ascii="黑体" w:hAnsi="黑体" w:eastAsia="黑体" w:cs="黑体"/>
          <w:color w:val="000000"/>
          <w:sz w:val="32"/>
          <w:szCs w:val="32"/>
        </w:rPr>
        <w:sectPr>
          <w:footnotePr/>
          <w:endnotePr/>
          <w:type w:val="nextPage"/>
          <w:pgSz w:w="11906" w:h="16838" w:orient="portrait"/>
          <w:pgMar w:top="1440" w:right="1474" w:bottom="1440" w:left="1474" w:header="851" w:footer="992" w:gutter="0"/>
          <w:cols w:num="1" w:sep="0" w:space="0" w:equalWidth="1"/>
          <w:docGrid w:linePitch="360"/>
        </w:sectPr>
      </w:pPr>
      <w:r>
        <w:rPr>
          <w:rFonts w:hint="eastAsia" w:ascii="黑体" w:hAnsi="黑体" w:eastAsia="黑体" w:cs="黑体"/>
          <w:color w:val="000000"/>
          <w:sz w:val="32"/>
          <w:szCs w:val="32"/>
        </w:rPr>
      </w:r>
      <w:r/>
    </w:p>
    <w:p>
      <w:pPr>
        <w:keepLines w:val="0"/>
        <w:keepNext w:val="0"/>
        <w:pageBreakBefore w:val="0"/>
        <w:spacing w:line="500" w:lineRule="exact"/>
        <w:widowControl w:val="off"/>
        <w:rPr>
          <w:rFonts w:hint="eastAsia" w:ascii="黑体" w:hAnsi="黑体" w:eastAsia="黑体" w:cs="黑体"/>
          <w:b w:val="0"/>
          <w:bCs/>
          <w:sz w:val="28"/>
          <w:szCs w:val="28"/>
          <w:lang w:val="en-US" w:eastAsia="zh-CN"/>
        </w:rPr>
      </w:pPr>
      <w:r>
        <w:rPr>
          <w:rFonts w:hint="eastAsia" w:ascii="黑体" w:hAnsi="黑体" w:eastAsia="黑体" w:cs="黑体"/>
          <w:b w:val="0"/>
          <w:bCs/>
          <w:sz w:val="28"/>
          <w:szCs w:val="28"/>
        </w:rPr>
        <w:t xml:space="preserve">附件</w:t>
      </w:r>
      <w:r>
        <w:rPr>
          <w:rFonts w:hint="eastAsia" w:ascii="黑体" w:hAnsi="黑体" w:eastAsia="黑体" w:cs="黑体"/>
          <w:b w:val="0"/>
          <w:bCs/>
          <w:sz w:val="28"/>
          <w:szCs w:val="28"/>
          <w:lang w:val="en-US" w:eastAsia="zh-CN"/>
        </w:rPr>
        <w:t xml:space="preserve">10：</w:t>
      </w:r>
      <w:r/>
    </w:p>
    <w:p>
      <w:pPr>
        <w:jc w:val="center"/>
        <w:rPr>
          <w:rFonts w:hint="eastAsia" w:ascii="宋体" w:hAnsi="宋体"/>
          <w:b/>
          <w:bCs w:val="0"/>
          <w:sz w:val="28"/>
          <w:szCs w:val="28"/>
        </w:rPr>
      </w:pPr>
      <w:r>
        <w:rPr>
          <w:rFonts w:hint="eastAsia" w:ascii="宋体" w:hAnsi="宋体"/>
          <w:b/>
          <w:bCs w:val="0"/>
          <w:sz w:val="28"/>
          <w:szCs w:val="28"/>
        </w:rPr>
        <w:t xml:space="preserve">实质性要求响应及偏离表</w:t>
      </w:r>
      <w:r/>
    </w:p>
    <w:p>
      <w:pPr>
        <w:jc w:val="center"/>
        <w:rPr>
          <w:rFonts w:hint="eastAsia" w:ascii="宋体" w:hAnsi="宋体"/>
          <w:b/>
          <w:bCs w:val="0"/>
          <w:sz w:val="28"/>
          <w:szCs w:val="28"/>
        </w:rPr>
      </w:pPr>
      <w:r>
        <w:rPr>
          <w:rFonts w:hint="eastAsia" w:ascii="宋体" w:hAnsi="宋体"/>
          <w:b/>
          <w:bCs w:val="0"/>
          <w:sz w:val="28"/>
          <w:szCs w:val="28"/>
        </w:rPr>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26"/>
        <w:gridCol w:w="2466"/>
        <w:gridCol w:w="2433"/>
      </w:tblGrid>
      <w:tr>
        <w:trPr>
          <w:cantSplit/>
          <w:jc w:val="center"/>
          <w:trHeight w:val="1463"/>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p>
          <w:p>
            <w:pPr>
              <w:spacing w:line="400" w:lineRule="exact"/>
              <w:rPr>
                <w:rFonts w:hint="eastAsia" w:ascii="宋体" w:hAnsi="宋体"/>
                <w:sz w:val="24"/>
                <w:szCs w:val="24"/>
              </w:rPr>
            </w:pPr>
            <w:r>
              <w:rPr>
                <w:rFonts w:hint="eastAsia" w:ascii="黑体" w:hAnsi="黑体" w:eastAsia="黑体" w:cs="黑体"/>
                <w:b/>
                <w:bCs/>
                <w:i/>
                <w:sz w:val="28"/>
                <w:szCs w:val="22"/>
                <w:highlight w:val="yellow"/>
                <w:u w:val="single"/>
              </w:rPr>
              <w:t xml:space="preserve">（斜体且有下划线部分）</w:t>
            </w:r>
            <w:r/>
          </w:p>
        </w:tc>
        <w:tc>
          <w:tcPr>
            <w:tcW w:w="246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43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8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6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3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8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6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3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80"/>
        </w:trPr>
        <w:tc>
          <w:tcPr>
            <w:tcW w:w="545" w:type="dxa"/>
            <w:vAlign w:val="top"/>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3626" w:type="dxa"/>
            <w:vAlign w:val="top"/>
            <w:textDirection w:val="lrTb"/>
            <w:noWrap w:val="false"/>
          </w:tcPr>
          <w:p>
            <w:pPr>
              <w:jc w:val="center"/>
              <w:keepLines w:val="0"/>
              <w:keepNext w:val="0"/>
              <w:pageBreakBefore w:val="0"/>
              <w:spacing w:line="560" w:lineRule="exact"/>
              <w:widowControl w:val="off"/>
              <w:rPr>
                <w:rFonts w:hint="eastAsia" w:ascii="宋体" w:hAnsi="宋体"/>
                <w:sz w:val="24"/>
                <w:szCs w:val="24"/>
              </w:rPr>
            </w:pPr>
            <w:r>
              <w:rPr>
                <w:rFonts w:ascii="宋体" w:hAnsi="宋体"/>
                <w:sz w:val="24"/>
                <w:szCs w:val="24"/>
              </w:rPr>
              <w:t xml:space="preserve">……</w:t>
            </w:r>
            <w:r/>
          </w:p>
        </w:tc>
        <w:tc>
          <w:tcPr>
            <w:tcW w:w="246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3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keepLines w:val="0"/>
        <w:keepNext w:val="0"/>
        <w:pageBreakBefore w:val="0"/>
        <w:spacing w:before="181" w:line="400" w:lineRule="exact"/>
        <w:widowControl w:val="off"/>
        <w:rPr>
          <w:rFonts w:ascii="宋体" w:hAnsi="宋体"/>
          <w:sz w:val="28"/>
          <w:szCs w:val="28"/>
        </w:rPr>
      </w:pPr>
      <w:r>
        <w:rPr>
          <w:rFonts w:hint="eastAsia" w:ascii="宋体" w:hAnsi="宋体"/>
          <w:sz w:val="28"/>
          <w:szCs w:val="28"/>
        </w:rPr>
        <w:t xml:space="preserve">附件</w:t>
      </w:r>
      <w:r>
        <w:rPr>
          <w:rFonts w:ascii="宋体" w:hAnsi="宋体"/>
          <w:sz w:val="28"/>
          <w:szCs w:val="28"/>
        </w:rPr>
        <w:t xml:space="preserve">1</w:t>
      </w:r>
      <w:r>
        <w:rPr>
          <w:rFonts w:hint="eastAsia" w:ascii="宋体" w:hAnsi="宋体"/>
          <w:sz w:val="28"/>
          <w:szCs w:val="28"/>
          <w:lang w:val="en-US" w:eastAsia="zh-CN"/>
        </w:rPr>
        <w:t xml:space="preserve">0</w:t>
      </w:r>
      <w:r>
        <w:rPr>
          <w:rFonts w:ascii="宋体" w:hAnsi="宋体"/>
          <w:sz w:val="28"/>
          <w:szCs w:val="28"/>
        </w:rPr>
        <w:t xml:space="preserve">-1 </w:t>
      </w:r>
      <w:r>
        <w:rPr>
          <w:rFonts w:hint="eastAsia" w:ascii="宋体" w:hAnsi="宋体"/>
          <w:sz w:val="28"/>
          <w:szCs w:val="28"/>
        </w:rPr>
        <w:t xml:space="preserve">证明</w:t>
      </w:r>
      <w:r>
        <w:rPr>
          <w:rFonts w:ascii="宋体" w:hAnsi="宋体"/>
          <w:sz w:val="28"/>
          <w:szCs w:val="28"/>
        </w:rPr>
        <w:t xml:space="preserve">材料</w:t>
      </w:r>
      <w:r>
        <w:rPr>
          <w:rFonts w:hint="eastAsia" w:ascii="宋体" w:hAnsi="宋体"/>
          <w:sz w:val="28"/>
          <w:szCs w:val="28"/>
        </w:rPr>
        <w:t xml:space="preserve">1，证明</w:t>
      </w:r>
      <w:r>
        <w:rPr>
          <w:rFonts w:ascii="宋体" w:hAnsi="宋体"/>
          <w:sz w:val="28"/>
          <w:szCs w:val="28"/>
        </w:rPr>
        <w:t xml:space="preserve">材料</w:t>
      </w:r>
      <w:r>
        <w:rPr>
          <w:rFonts w:hint="eastAsia" w:ascii="宋体" w:hAnsi="宋体"/>
          <w:sz w:val="28"/>
          <w:szCs w:val="28"/>
        </w:rPr>
        <w:t xml:space="preserve">2，</w:t>
      </w:r>
      <w:r>
        <w:rPr>
          <w:rFonts w:ascii="宋体" w:hAnsi="宋体"/>
          <w:sz w:val="28"/>
          <w:szCs w:val="28"/>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8"/>
          <w:szCs w:val="28"/>
        </w:rPr>
      </w:pPr>
      <w:r>
        <w:rPr>
          <w:rFonts w:hint="eastAsia" w:ascii="宋体" w:hAnsi="宋体"/>
          <w:sz w:val="28"/>
          <w:szCs w:val="28"/>
        </w:rPr>
        <w:t xml:space="preserve">备注</w:t>
      </w:r>
      <w:r>
        <w:rPr>
          <w:rFonts w:ascii="宋体" w:hAnsi="宋体"/>
          <w:sz w:val="28"/>
          <w:szCs w:val="28"/>
        </w:rPr>
        <w:t xml:space="preserve">：</w:t>
      </w:r>
      <w:r/>
    </w:p>
    <w:p>
      <w:pPr>
        <w:spacing w:line="400" w:lineRule="exact"/>
        <w:rPr>
          <w:rFonts w:ascii="宋体" w:hAnsi="宋体"/>
          <w:sz w:val="28"/>
          <w:szCs w:val="28"/>
        </w:rPr>
      </w:pPr>
      <w:r>
        <w:rPr>
          <w:rFonts w:hint="eastAsia" w:ascii="宋体" w:hAnsi="宋体"/>
          <w:sz w:val="28"/>
          <w:szCs w:val="28"/>
        </w:rPr>
        <w:t xml:space="preserve">1.投标人必须</w:t>
      </w:r>
      <w:r>
        <w:rPr>
          <w:rFonts w:ascii="宋体" w:hAnsi="宋体"/>
          <w:sz w:val="28"/>
          <w:szCs w:val="28"/>
        </w:rPr>
        <w:t xml:space="preserve">对</w:t>
      </w:r>
      <w:r>
        <w:rPr>
          <w:rFonts w:hint="eastAsia" w:ascii="宋体" w:hAnsi="宋体"/>
          <w:sz w:val="28"/>
          <w:szCs w:val="28"/>
        </w:rPr>
        <w:t xml:space="preserve">招标文件（含技术</w:t>
      </w:r>
      <w:r>
        <w:rPr>
          <w:rFonts w:ascii="宋体" w:hAnsi="宋体"/>
          <w:sz w:val="28"/>
          <w:szCs w:val="28"/>
        </w:rPr>
        <w:t xml:space="preserve">要求和商务</w:t>
      </w:r>
      <w:r>
        <w:rPr>
          <w:rFonts w:hint="eastAsia" w:ascii="宋体" w:hAnsi="宋体"/>
          <w:sz w:val="28"/>
          <w:szCs w:val="28"/>
        </w:rPr>
        <w:t xml:space="preserve">要求）</w:t>
      </w:r>
      <w:r>
        <w:rPr>
          <w:rFonts w:ascii="宋体" w:hAnsi="宋体"/>
          <w:sz w:val="28"/>
          <w:szCs w:val="28"/>
        </w:rPr>
        <w:t xml:space="preserve">中的实质性要求</w:t>
      </w:r>
      <w:r>
        <w:rPr>
          <w:rFonts w:hint="eastAsia" w:ascii="黑体" w:hAnsi="黑体" w:eastAsia="黑体" w:cs="黑体"/>
          <w:b/>
          <w:bCs/>
          <w:sz w:val="28"/>
          <w:szCs w:val="28"/>
        </w:rPr>
        <w:t xml:space="preserve">（</w:t>
      </w:r>
      <w:r>
        <w:rPr>
          <w:rFonts w:hint="eastAsia" w:ascii="黑体" w:hAnsi="黑体" w:eastAsia="黑体" w:cs="黑体"/>
          <w:b/>
          <w:bCs/>
          <w:i/>
          <w:sz w:val="28"/>
          <w:szCs w:val="28"/>
          <w:u w:val="single"/>
        </w:rPr>
        <w:t xml:space="preserve">斜体且有下划线部分</w:t>
      </w:r>
      <w:r>
        <w:rPr>
          <w:rFonts w:hint="eastAsia" w:ascii="黑体" w:hAnsi="黑体" w:eastAsia="黑体" w:cs="黑体"/>
          <w:b/>
          <w:bCs/>
          <w:sz w:val="28"/>
          <w:szCs w:val="28"/>
        </w:rPr>
        <w:t xml:space="preserve">）</w:t>
      </w:r>
      <w:r>
        <w:rPr>
          <w:rFonts w:ascii="宋体" w:hAnsi="宋体"/>
          <w:sz w:val="28"/>
          <w:szCs w:val="28"/>
        </w:rPr>
        <w:t xml:space="preserve">逐条做出明确响应</w:t>
      </w:r>
      <w:r>
        <w:rPr>
          <w:rFonts w:hint="eastAsia" w:ascii="宋体" w:hAnsi="宋体"/>
          <w:sz w:val="28"/>
          <w:szCs w:val="28"/>
        </w:rPr>
        <w:t xml:space="preserve">。</w:t>
      </w:r>
      <w:r/>
    </w:p>
    <w:p>
      <w:pPr>
        <w:spacing w:line="400" w:lineRule="exact"/>
        <w:rPr>
          <w:rFonts w:ascii="宋体" w:hAnsi="宋体"/>
          <w:sz w:val="28"/>
          <w:szCs w:val="28"/>
        </w:rPr>
      </w:pPr>
      <w:r>
        <w:rPr>
          <w:rFonts w:hint="eastAsia" w:ascii="宋体" w:hAnsi="宋体"/>
          <w:sz w:val="28"/>
          <w:szCs w:val="28"/>
        </w:rPr>
        <w:t xml:space="preserve">2.如果招标</w:t>
      </w:r>
      <w:r>
        <w:rPr>
          <w:rFonts w:ascii="宋体" w:hAnsi="宋体"/>
          <w:sz w:val="28"/>
          <w:szCs w:val="28"/>
        </w:rPr>
        <w:t xml:space="preserve">文件要求提供</w:t>
      </w:r>
      <w:r>
        <w:rPr>
          <w:rFonts w:hint="eastAsia" w:ascii="宋体" w:hAnsi="宋体"/>
          <w:sz w:val="28"/>
          <w:szCs w:val="28"/>
        </w:rPr>
        <w:t xml:space="preserve">证明</w:t>
      </w:r>
      <w:r>
        <w:rPr>
          <w:rFonts w:ascii="宋体" w:hAnsi="宋体"/>
          <w:sz w:val="28"/>
          <w:szCs w:val="28"/>
        </w:rPr>
        <w:t xml:space="preserve">材料，投标人</w:t>
      </w:r>
      <w:r>
        <w:rPr>
          <w:rFonts w:hint="eastAsia" w:ascii="宋体" w:hAnsi="宋体"/>
          <w:sz w:val="28"/>
          <w:szCs w:val="28"/>
        </w:rPr>
        <w:t xml:space="preserve">必须</w:t>
      </w:r>
      <w:r>
        <w:rPr>
          <w:rFonts w:ascii="宋体" w:hAnsi="宋体"/>
          <w:sz w:val="28"/>
          <w:szCs w:val="28"/>
        </w:rPr>
        <w:t xml:space="preserve">将证明材料</w:t>
      </w:r>
      <w:r>
        <w:rPr>
          <w:rFonts w:hint="eastAsia" w:ascii="宋体" w:hAnsi="宋体"/>
          <w:sz w:val="28"/>
          <w:szCs w:val="28"/>
        </w:rPr>
        <w:t xml:space="preserve">列于</w:t>
      </w:r>
      <w:r>
        <w:rPr>
          <w:rFonts w:ascii="宋体" w:hAnsi="宋体"/>
          <w:sz w:val="28"/>
          <w:szCs w:val="28"/>
        </w:rPr>
        <w:t xml:space="preserve">该表之下。</w:t>
      </w:r>
      <w:r/>
    </w:p>
    <w:p>
      <w:pPr>
        <w:spacing w:line="400" w:lineRule="exact"/>
        <w:rPr>
          <w:rFonts w:hint="eastAsia" w:ascii="黑体" w:hAnsi="黑体" w:eastAsia="黑体" w:cs="黑体"/>
          <w:i/>
          <w:iCs/>
          <w:sz w:val="28"/>
          <w:szCs w:val="28"/>
          <w:u w:val="single"/>
        </w:rPr>
      </w:pPr>
      <w:r>
        <w:rPr>
          <w:rFonts w:hint="eastAsia" w:ascii="黑体" w:hAnsi="黑体" w:eastAsia="黑体" w:cs="黑体"/>
          <w:i/>
          <w:iCs/>
          <w:sz w:val="28"/>
          <w:szCs w:val="28"/>
          <w:u w:val="single"/>
        </w:rPr>
        <w:t xml:space="preserve">3.投标人未对实质性要求逐条作出明确响应的，或未按招标文件要求提供证明材料的，作无效投标处理。</w:t>
      </w:r>
      <w:r/>
    </w:p>
    <w:p>
      <w:pPr>
        <w:spacing w:line="400" w:lineRule="exact"/>
        <w:rPr>
          <w:rFonts w:hint="eastAsia" w:ascii="宋体" w:hAnsi="宋体"/>
          <w:sz w:val="24"/>
          <w:szCs w:val="24"/>
        </w:rPr>
      </w:pPr>
      <w:r>
        <w:rPr>
          <w:rFonts w:hint="eastAsia" w:ascii="宋体" w:hAnsi="宋体"/>
          <w:sz w:val="24"/>
          <w:szCs w:val="24"/>
        </w:rPr>
      </w:r>
      <w:r/>
    </w:p>
    <w:p>
      <w:pPr>
        <w:jc w:val="both"/>
        <w:spacing w:line="440" w:lineRule="exact"/>
        <w:rPr>
          <w:rFonts w:hint="eastAsia" w:ascii="黑体" w:hAnsi="黑体" w:eastAsia="黑体" w:cs="黑体"/>
          <w:color w:val="000000"/>
          <w:sz w:val="32"/>
          <w:szCs w:val="32"/>
        </w:rPr>
        <w:sectPr>
          <w:footnotePr/>
          <w:endnotePr/>
          <w:type w:val="nextPage"/>
          <w:pgSz w:w="11906" w:h="16838" w:orient="portrait"/>
          <w:pgMar w:top="1440" w:right="1474" w:bottom="1440" w:left="1474" w:header="851" w:footer="992" w:gutter="0"/>
          <w:cols w:num="1" w:sep="0" w:space="0" w:equalWidth="1"/>
          <w:docGrid w:linePitch="360"/>
        </w:sectPr>
      </w:pPr>
      <w:r>
        <w:rPr>
          <w:rFonts w:hint="eastAsia" w:ascii="黑体" w:hAnsi="黑体" w:eastAsia="黑体" w:cs="黑体"/>
          <w:color w:val="000000"/>
          <w:sz w:val="32"/>
          <w:szCs w:val="32"/>
        </w:rPr>
      </w:r>
      <w:bookmarkEnd w:id="160"/>
      <w:r/>
      <w:bookmarkEnd w:id="161"/>
      <w:r/>
      <w:bookmarkEnd w:id="162"/>
      <w:r/>
      <w:r/>
    </w:p>
    <w:p>
      <w:pPr>
        <w:ind w:firstLine="720"/>
        <w:jc w:val="center"/>
        <w:spacing w:line="520" w:lineRule="exact"/>
        <w:rPr>
          <w:rFonts w:ascii="黑体" w:hAnsi="黑体" w:eastAsia="黑体" w:cs="黑体"/>
          <w:sz w:val="36"/>
          <w:szCs w:val="36"/>
        </w:rPr>
      </w:pPr>
      <w:r>
        <w:rPr>
          <w:rFonts w:hint="eastAsia" w:ascii="黑体" w:hAnsi="黑体" w:eastAsia="黑体" w:cs="黑体"/>
          <w:sz w:val="36"/>
          <w:szCs w:val="36"/>
        </w:rPr>
        <w:t xml:space="preserve">质疑函范本</w:t>
      </w:r>
      <w:r/>
    </w:p>
    <w:p>
      <w:pPr>
        <w:ind w:firstLine="720"/>
        <w:jc w:val="center"/>
        <w:spacing w:line="520" w:lineRule="exact"/>
        <w:rPr>
          <w:rFonts w:ascii="黑体" w:hAnsi="黑体" w:eastAsia="黑体" w:cs="黑体"/>
          <w:sz w:val="36"/>
          <w:szCs w:val="36"/>
        </w:rPr>
      </w:pPr>
      <w:r>
        <w:rPr>
          <w:rFonts w:ascii="黑体" w:hAnsi="黑体" w:eastAsia="黑体" w:cs="黑体"/>
          <w:sz w:val="36"/>
          <w:szCs w:val="36"/>
        </w:rPr>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一、质疑供应商基本信息</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二、质疑项目基本情况</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三、质疑事项具体内容</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四、与质疑事项相关的质疑请求</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20"/>
        <w:jc w:val="center"/>
        <w:rPr>
          <w:rFonts w:ascii="Times New Roman" w:hAnsi="Times New Roman"/>
          <w:color w:val="000000"/>
          <w:sz w:val="24"/>
          <w:szCs w:val="24"/>
        </w:rPr>
      </w:pPr>
      <w:r>
        <w:rPr>
          <w:rFonts w:ascii="Times New Roman" w:hAnsi="Times New Roman"/>
          <w:color w:val="000000"/>
          <w:sz w:val="24"/>
          <w:szCs w:val="24"/>
        </w:rPr>
      </w:r>
      <w:r/>
    </w:p>
    <w:sectPr>
      <w:footerReference w:type="default" r:id="rId14"/>
      <w:footnotePr/>
      <w:endnotePr/>
      <w:type w:val="nextPage"/>
      <w:pgSz w:w="11906" w:h="16838" w:orient="portrait"/>
      <w:pgMar w:top="1440" w:right="1474" w:bottom="1440" w:left="1474" w:header="0" w:footer="845"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howcard Gothic">
    <w:panose1 w:val="04020904020102020604"/>
  </w:font>
  <w:font w:name="方正小标宋简体">
    <w:panose1 w:val="020B0503020202020204"/>
  </w:font>
  <w:font w:name="楷体">
    <w:panose1 w:val="02010609060101010101"/>
  </w:font>
  <w:font w:name="Symbol">
    <w:panose1 w:val="05050102010706020507"/>
  </w:font>
  <w:font w:name="仿宋">
    <w:panose1 w:val="0201060906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Wingdings">
    <w:panose1 w:val="05000000000000000000"/>
  </w:font>
  <w:font w:name="Century Schoolbook">
    <w:panose1 w:val="02040604050505020304"/>
  </w:font>
  <w:font w:name="华文楷体">
    <w:panose1 w:val="020106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1</w:t>
    </w:r>
    <w:r>
      <w:fldChar w:fldCharType="end"/>
    </w:r>
    <w:r/>
  </w:p>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4"/>
      <w:spacing w:line="198"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2"/>
      <w:spacing w:line="197"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64</w:t>
                          </w:r>
                          <w:r>
                            <w:rPr>
                              <w:sz w:val="24"/>
                              <w:szCs w:val="24"/>
                            </w:rPr>
                            <w:fldChar w:fldCharType="end"/>
                          </w:r>
                          <w:r>
                            <w:rPr>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64</w:t>
                    </w:r>
                    <w:r>
                      <w:rPr>
                        <w:sz w:val="24"/>
                        <w:szCs w:val="24"/>
                      </w:rPr>
                      <w:fldChar w:fldCharType="end"/>
                    </w:r>
                    <w:r>
                      <w:rPr>
                        <w:sz w:val="24"/>
                        <w:szCs w:val="24"/>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1"/>
      <w:isLgl w:val="false"/>
      <w:suff w:val="nothing"/>
      <w:lvlText w:val=""/>
      <w:lvlJc w:val="left"/>
      <w:pPr>
        <w:ind w:left="0" w:firstLine="0"/>
      </w:pPr>
      <w:rPr>
        <w:rFonts w:hint="eastAsia"/>
      </w:rPr>
    </w:lvl>
    <w:lvl w:ilvl="6">
      <w:start w:val="1"/>
      <w:numFmt w:val="decimal"/>
      <w:pStyle w:val="842"/>
      <w:isLgl w:val="false"/>
      <w:suff w:val="nothing"/>
      <w:lvlText w:val=""/>
      <w:lvlJc w:val="left"/>
      <w:pPr>
        <w:ind w:left="0" w:firstLine="0"/>
      </w:pPr>
      <w:rPr>
        <w:rFonts w:hint="eastAsia"/>
      </w:rPr>
    </w:lvl>
    <w:lvl w:ilvl="7">
      <w:start w:val="1"/>
      <w:numFmt w:val="decimal"/>
      <w:pStyle w:val="843"/>
      <w:isLgl w:val="false"/>
      <w:suff w:val="nothing"/>
      <w:lvlText w:val=""/>
      <w:lvlJc w:val="left"/>
      <w:pPr>
        <w:ind w:left="0" w:firstLine="0"/>
      </w:pPr>
      <w:rPr>
        <w:rFonts w:hint="eastAsia"/>
      </w:rPr>
    </w:lvl>
    <w:lvl w:ilvl="8">
      <w:start w:val="1"/>
      <w:numFmt w:val="decimal"/>
      <w:pStyle w:val="844"/>
      <w:isLgl w:val="false"/>
      <w:suff w:val="nothing"/>
      <w:lvlText w:val=""/>
      <w:lvlJc w:val="left"/>
      <w:pPr>
        <w:ind w:left="0" w:firstLine="0"/>
      </w:pPr>
      <w:rPr>
        <w:rFonts w:hint="eastAsia"/>
      </w:rPr>
    </w:lvl>
  </w:abstractNum>
  <w:abstractNum w:abstractNumId="3">
    <w:multiLevelType w:val="hybridMultilevel"/>
    <w:lvl w:ilvl="0">
      <w:start w:val="1"/>
      <w:numFmt w:val="decimal"/>
      <w:pStyle w:val="10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5">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4">
    <w:name w:val="TOC Heading"/>
    <w:uiPriority w:val="39"/>
    <w:unhideWhenUsed/>
  </w:style>
  <w:style w:type="paragraph" w:styleId="835" w:default="1">
    <w:name w:val="Normal"/>
    <w:link w:val="1124"/>
    <w:uiPriority w:val="0"/>
    <w:qFormat/>
    <w:pPr>
      <w:jc w:val="both"/>
      <w:widowControl w:val="off"/>
    </w:pPr>
    <w:rPr>
      <w:rFonts w:ascii="Calibri" w:hAnsi="Calibri" w:eastAsia="宋体" w:cs="Times New Roman"/>
      <w:sz w:val="21"/>
      <w:szCs w:val="22"/>
      <w:lang w:val="en-US" w:eastAsia="zh-CN" w:bidi="ar-SA"/>
    </w:rPr>
  </w:style>
  <w:style w:type="paragraph" w:styleId="836">
    <w:name w:val="Heading 1"/>
    <w:basedOn w:val="835"/>
    <w:next w:val="835"/>
    <w:link w:val="1054"/>
    <w:uiPriority w:val="0"/>
    <w:qFormat/>
    <w:pPr>
      <w:jc w:val="center"/>
      <w:keepNext/>
      <w:outlineLvl w:val="0"/>
    </w:pPr>
    <w:rPr>
      <w:rFonts w:ascii="楷体_GB2312" w:hAnsi="Times New Roman" w:eastAsia="楷体_GB2312"/>
      <w:sz w:val="28"/>
      <w:szCs w:val="28"/>
    </w:rPr>
  </w:style>
  <w:style w:type="paragraph" w:styleId="837">
    <w:name w:val="Heading 2"/>
    <w:basedOn w:val="835"/>
    <w:next w:val="835"/>
    <w:link w:val="10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38">
    <w:name w:val="Heading 3"/>
    <w:basedOn w:val="835"/>
    <w:next w:val="847"/>
    <w:link w:val="1056"/>
    <w:uiPriority w:val="0"/>
    <w:qFormat/>
    <w:pPr>
      <w:keepLines/>
      <w:keepNext/>
      <w:spacing w:before="260" w:after="260" w:line="416" w:lineRule="auto"/>
      <w:outlineLvl w:val="2"/>
    </w:pPr>
    <w:rPr>
      <w:rFonts w:ascii="Times New Roman" w:hAnsi="Times New Roman"/>
      <w:b/>
      <w:bCs/>
      <w:sz w:val="32"/>
      <w:szCs w:val="32"/>
    </w:rPr>
  </w:style>
  <w:style w:type="paragraph" w:styleId="839">
    <w:name w:val="Heading 4"/>
    <w:basedOn w:val="835"/>
    <w:next w:val="847"/>
    <w:link w:val="1057"/>
    <w:uiPriority w:val="0"/>
    <w:qFormat/>
    <w:pPr>
      <w:keepLines/>
      <w:keepNext/>
      <w:spacing w:before="280" w:after="290" w:line="376" w:lineRule="auto"/>
      <w:outlineLvl w:val="3"/>
    </w:pPr>
    <w:rPr>
      <w:rFonts w:ascii="Arial" w:hAnsi="Arial" w:eastAsia="黑体" w:cs="Arial"/>
      <w:b/>
      <w:bCs/>
      <w:sz w:val="28"/>
      <w:szCs w:val="28"/>
    </w:rPr>
  </w:style>
  <w:style w:type="paragraph" w:styleId="840">
    <w:name w:val="Heading 5"/>
    <w:basedOn w:val="835"/>
    <w:next w:val="835"/>
    <w:link w:val="1058"/>
    <w:uiPriority w:val="0"/>
    <w:qFormat/>
    <w:pPr>
      <w:keepNext/>
      <w:outlineLvl w:val="4"/>
    </w:pPr>
    <w:rPr>
      <w:rFonts w:ascii="宋体" w:hAnsi="Times New Roman"/>
      <w:color w:val="000000"/>
      <w:sz w:val="28"/>
      <w:szCs w:val="28"/>
    </w:rPr>
  </w:style>
  <w:style w:type="paragraph" w:styleId="841">
    <w:name w:val="Heading 6"/>
    <w:basedOn w:val="835"/>
    <w:next w:val="835"/>
    <w:link w:val="105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2">
    <w:name w:val="Heading 7"/>
    <w:basedOn w:val="835"/>
    <w:next w:val="835"/>
    <w:link w:val="1060"/>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43">
    <w:name w:val="Heading 8"/>
    <w:basedOn w:val="835"/>
    <w:next w:val="835"/>
    <w:link w:val="106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44">
    <w:name w:val="Heading 9"/>
    <w:basedOn w:val="835"/>
    <w:next w:val="835"/>
    <w:link w:val="1062"/>
    <w:uiPriority w:val="0"/>
    <w:qFormat/>
    <w:pPr>
      <w:numPr>
        <w:ilvl w:val="8"/>
        <w:numId w:val="1"/>
      </w:numPr>
      <w:keepLines/>
      <w:keepNext/>
      <w:spacing w:before="240" w:after="64" w:line="320" w:lineRule="auto"/>
      <w:outlineLvl w:val="8"/>
    </w:pPr>
    <w:rPr>
      <w:rFonts w:ascii="Arial" w:hAnsi="Arial" w:eastAsia="黑体"/>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Normal Indent"/>
    <w:basedOn w:val="835"/>
    <w:link w:val="1064"/>
    <w:uiPriority w:val="0"/>
    <w:qFormat/>
    <w:pPr>
      <w:ind w:firstLine="420"/>
    </w:pPr>
    <w:rPr>
      <w:szCs w:val="21"/>
    </w:rPr>
  </w:style>
  <w:style w:type="paragraph" w:styleId="848">
    <w:name w:val="List 3"/>
    <w:basedOn w:val="835"/>
    <w:uiPriority w:val="0"/>
    <w:qFormat/>
    <w:pPr>
      <w:ind w:left="100" w:hanging="200"/>
    </w:pPr>
    <w:rPr>
      <w:rFonts w:ascii="Times New Roman" w:hAnsi="Times New Roman"/>
      <w:szCs w:val="21"/>
    </w:rPr>
  </w:style>
  <w:style w:type="paragraph" w:styleId="849">
    <w:name w:val="toc 7"/>
    <w:basedOn w:val="835"/>
    <w:next w:val="835"/>
    <w:uiPriority w:val="0"/>
    <w:semiHidden/>
    <w:qFormat/>
    <w:pPr>
      <w:ind w:left="1260"/>
      <w:jc w:val="left"/>
    </w:pPr>
    <w:rPr>
      <w:rFonts w:ascii="Times New Roman" w:hAnsi="Times New Roman"/>
      <w:szCs w:val="21"/>
    </w:rPr>
  </w:style>
  <w:style w:type="paragraph" w:styleId="850">
    <w:name w:val="table of authorities"/>
    <w:basedOn w:val="835"/>
    <w:next w:val="835"/>
    <w:uiPriority w:val="99"/>
    <w:qFormat/>
    <w:pPr>
      <w:ind w:left="420"/>
    </w:pPr>
  </w:style>
  <w:style w:type="paragraph" w:styleId="851">
    <w:name w:val="Caption"/>
    <w:basedOn w:val="835"/>
    <w:next w:val="8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2">
    <w:name w:val="index 5"/>
    <w:basedOn w:val="835"/>
    <w:next w:val="835"/>
    <w:uiPriority w:val="0"/>
    <w:qFormat/>
    <w:pPr>
      <w:ind w:left="1050" w:hanging="210"/>
      <w:jc w:val="left"/>
    </w:pPr>
    <w:rPr>
      <w:rFonts w:ascii="Calibri" w:hAnsi="Calibri"/>
      <w:sz w:val="20"/>
      <w:szCs w:val="20"/>
    </w:rPr>
  </w:style>
  <w:style w:type="paragraph" w:styleId="853">
    <w:name w:val="Document Map"/>
    <w:basedOn w:val="835"/>
    <w:link w:val="1087"/>
    <w:uiPriority w:val="0"/>
    <w:semiHidden/>
    <w:qFormat/>
    <w:pPr>
      <w:shd w:val="clear" w:color="auto" w:fill="000080"/>
    </w:pPr>
    <w:rPr>
      <w:rFonts w:ascii="Times New Roman" w:hAnsi="Times New Roman"/>
      <w:szCs w:val="21"/>
    </w:rPr>
  </w:style>
  <w:style w:type="paragraph" w:styleId="854">
    <w:name w:val="annotation text"/>
    <w:basedOn w:val="835"/>
    <w:link w:val="1076"/>
    <w:uiPriority w:val="0"/>
    <w:semiHidden/>
    <w:unhideWhenUsed/>
    <w:qFormat/>
    <w:pPr>
      <w:jc w:val="left"/>
    </w:pPr>
  </w:style>
  <w:style w:type="paragraph" w:styleId="855">
    <w:name w:val="Body Text 3"/>
    <w:basedOn w:val="835"/>
    <w:link w:val="1086"/>
    <w:uiPriority w:val="0"/>
    <w:qFormat/>
    <w:rPr>
      <w:rFonts w:ascii="仿宋_GB2312" w:hAnsi="Arial" w:eastAsia="仿宋_GB2312"/>
      <w:sz w:val="32"/>
      <w:szCs w:val="32"/>
    </w:rPr>
  </w:style>
  <w:style w:type="paragraph" w:styleId="856">
    <w:name w:val="Body Text"/>
    <w:basedOn w:val="835"/>
    <w:next w:val="835"/>
    <w:link w:val="1072"/>
    <w:uiPriority w:val="0"/>
    <w:qFormat/>
    <w:rPr>
      <w:rFonts w:ascii="楷体_GB2312" w:hAnsi="Arial" w:eastAsia="楷体_GB2312"/>
      <w:sz w:val="28"/>
      <w:szCs w:val="28"/>
    </w:rPr>
  </w:style>
  <w:style w:type="paragraph" w:styleId="857">
    <w:name w:val="Body Text Indent"/>
    <w:basedOn w:val="835"/>
    <w:link w:val="1081"/>
    <w:uiPriority w:val="0"/>
    <w:unhideWhenUsed/>
    <w:qFormat/>
    <w:pPr>
      <w:ind w:left="420"/>
      <w:spacing w:after="120"/>
    </w:pPr>
  </w:style>
  <w:style w:type="paragraph" w:styleId="858">
    <w:name w:val="List 2"/>
    <w:basedOn w:val="835"/>
    <w:uiPriority w:val="0"/>
    <w:qFormat/>
    <w:pPr>
      <w:ind w:left="100" w:hanging="200"/>
    </w:pPr>
    <w:rPr>
      <w:rFonts w:ascii="Times New Roman" w:hAnsi="Times New Roman"/>
      <w:szCs w:val="21"/>
    </w:rPr>
  </w:style>
  <w:style w:type="paragraph" w:styleId="859">
    <w:name w:val="Block Text"/>
    <w:basedOn w:val="835"/>
    <w:uiPriority w:val="0"/>
    <w:qFormat/>
    <w:pPr>
      <w:ind w:left="420" w:right="33"/>
      <w:jc w:val="left"/>
    </w:pPr>
    <w:rPr>
      <w:sz w:val="24"/>
      <w:szCs w:val="20"/>
    </w:rPr>
  </w:style>
  <w:style w:type="paragraph" w:styleId="860">
    <w:name w:val="index 4"/>
    <w:basedOn w:val="835"/>
    <w:next w:val="835"/>
    <w:uiPriority w:val="99"/>
    <w:unhideWhenUsed/>
    <w:qFormat/>
    <w:pPr>
      <w:ind w:left="600"/>
    </w:pPr>
  </w:style>
  <w:style w:type="paragraph" w:styleId="861">
    <w:name w:val="toc 5"/>
    <w:basedOn w:val="835"/>
    <w:next w:val="835"/>
    <w:uiPriority w:val="0"/>
    <w:semiHidden/>
    <w:qFormat/>
    <w:pPr>
      <w:ind w:left="840"/>
      <w:jc w:val="left"/>
    </w:pPr>
    <w:rPr>
      <w:rFonts w:ascii="Times New Roman" w:hAnsi="Times New Roman"/>
      <w:szCs w:val="21"/>
    </w:rPr>
  </w:style>
  <w:style w:type="paragraph" w:styleId="862">
    <w:name w:val="toc 3"/>
    <w:basedOn w:val="835"/>
    <w:next w:val="835"/>
    <w:uiPriority w:val="0"/>
    <w:semiHidden/>
    <w:qFormat/>
    <w:pPr>
      <w:ind w:left="420"/>
      <w:jc w:val="left"/>
    </w:pPr>
    <w:rPr>
      <w:rFonts w:ascii="Times New Roman" w:hAnsi="Times New Roman"/>
      <w:i/>
      <w:iCs/>
      <w:szCs w:val="24"/>
    </w:rPr>
  </w:style>
  <w:style w:type="paragraph" w:styleId="863">
    <w:name w:val="Plain Text"/>
    <w:basedOn w:val="835"/>
    <w:link w:val="1094"/>
    <w:uiPriority w:val="0"/>
    <w:qFormat/>
    <w:rPr>
      <w:rFonts w:ascii="宋体" w:hAnsi="Courier New" w:cs="Courier New"/>
      <w:szCs w:val="21"/>
    </w:rPr>
  </w:style>
  <w:style w:type="paragraph" w:styleId="864">
    <w:name w:val="toc 8"/>
    <w:basedOn w:val="835"/>
    <w:next w:val="835"/>
    <w:uiPriority w:val="0"/>
    <w:semiHidden/>
    <w:qFormat/>
    <w:pPr>
      <w:ind w:left="1470"/>
      <w:jc w:val="left"/>
    </w:pPr>
    <w:rPr>
      <w:rFonts w:ascii="Times New Roman" w:hAnsi="Times New Roman"/>
      <w:szCs w:val="21"/>
    </w:rPr>
  </w:style>
  <w:style w:type="paragraph" w:styleId="865">
    <w:name w:val="Date"/>
    <w:basedOn w:val="835"/>
    <w:next w:val="835"/>
    <w:link w:val="1098"/>
    <w:uiPriority w:val="0"/>
    <w:qFormat/>
    <w:rPr>
      <w:rFonts w:ascii="Times New Roman" w:hAnsi="Times New Roman"/>
      <w:sz w:val="24"/>
      <w:szCs w:val="24"/>
    </w:rPr>
  </w:style>
  <w:style w:type="paragraph" w:styleId="866">
    <w:name w:val="Body Text Indent 2"/>
    <w:basedOn w:val="835"/>
    <w:link w:val="1071"/>
    <w:uiPriority w:val="0"/>
    <w:qFormat/>
    <w:pPr>
      <w:ind w:left="630" w:firstLine="645"/>
    </w:pPr>
    <w:rPr>
      <w:rFonts w:ascii="Arial" w:hAnsi="Arial" w:eastAsia="仿宋_GB2312" w:cs="Arial"/>
      <w:sz w:val="32"/>
      <w:szCs w:val="32"/>
    </w:rPr>
  </w:style>
  <w:style w:type="paragraph" w:styleId="867">
    <w:name w:val="endnote text"/>
    <w:basedOn w:val="835"/>
    <w:link w:val="1052"/>
    <w:uiPriority w:val="99"/>
    <w:semiHidden/>
    <w:unhideWhenUsed/>
    <w:qFormat/>
    <w:rPr>
      <w:sz w:val="20"/>
    </w:rPr>
  </w:style>
  <w:style w:type="paragraph" w:styleId="868">
    <w:name w:val="Balloon Text"/>
    <w:basedOn w:val="835"/>
    <w:link w:val="1095"/>
    <w:uiPriority w:val="0"/>
    <w:semiHidden/>
    <w:qFormat/>
    <w:rPr>
      <w:rFonts w:ascii="Times New Roman" w:hAnsi="Times New Roman"/>
      <w:sz w:val="18"/>
      <w:szCs w:val="18"/>
    </w:rPr>
  </w:style>
  <w:style w:type="paragraph" w:styleId="869">
    <w:name w:val="Footer"/>
    <w:basedOn w:val="835"/>
    <w:link w:val="1106"/>
    <w:uiPriority w:val="99"/>
    <w:qFormat/>
    <w:pPr>
      <w:jc w:val="left"/>
      <w:tabs>
        <w:tab w:val="center" w:pos="4153" w:leader="none"/>
        <w:tab w:val="right" w:pos="8306" w:leader="none"/>
      </w:tabs>
    </w:pPr>
    <w:rPr>
      <w:rFonts w:ascii="Times New Roman" w:hAnsi="Times New Roman"/>
      <w:sz w:val="18"/>
      <w:szCs w:val="18"/>
    </w:rPr>
  </w:style>
  <w:style w:type="paragraph" w:styleId="870">
    <w:name w:val="envelope return"/>
    <w:basedOn w:val="835"/>
    <w:uiPriority w:val="99"/>
    <w:unhideWhenUsed/>
    <w:qFormat/>
    <w:rPr>
      <w:rFonts w:ascii="Arial" w:hAnsi="Arial"/>
    </w:rPr>
  </w:style>
  <w:style w:type="paragraph" w:styleId="871">
    <w:name w:val="Header"/>
    <w:basedOn w:val="835"/>
    <w:link w:val="1105"/>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72">
    <w:name w:val="toc 1"/>
    <w:basedOn w:val="835"/>
    <w:next w:val="835"/>
    <w:uiPriority w:val="0"/>
    <w:semiHidden/>
    <w:qFormat/>
    <w:pPr>
      <w:jc w:val="left"/>
      <w:spacing w:before="120" w:after="120" w:line="400" w:lineRule="exact"/>
      <w:tabs>
        <w:tab w:val="right" w:pos="8720" w:leader="dot"/>
      </w:tabs>
    </w:pPr>
    <w:rPr>
      <w:rFonts w:ascii="宋体" w:hAnsi="宋体"/>
      <w:caps/>
      <w:sz w:val="24"/>
      <w:szCs w:val="24"/>
    </w:rPr>
  </w:style>
  <w:style w:type="paragraph" w:styleId="873">
    <w:name w:val="toc 4"/>
    <w:basedOn w:val="835"/>
    <w:next w:val="835"/>
    <w:uiPriority w:val="0"/>
    <w:semiHidden/>
    <w:qFormat/>
    <w:pPr>
      <w:ind w:left="630"/>
      <w:jc w:val="left"/>
    </w:pPr>
    <w:rPr>
      <w:rFonts w:ascii="Times New Roman" w:hAnsi="Times New Roman"/>
      <w:szCs w:val="21"/>
    </w:rPr>
  </w:style>
  <w:style w:type="paragraph" w:styleId="874">
    <w:name w:val="Subtitle"/>
    <w:basedOn w:val="835"/>
    <w:next w:val="835"/>
    <w:link w:val="918"/>
    <w:uiPriority w:val="11"/>
    <w:qFormat/>
    <w:pPr>
      <w:spacing w:before="200" w:after="200"/>
    </w:pPr>
    <w:rPr>
      <w:sz w:val="24"/>
      <w:szCs w:val="24"/>
    </w:rPr>
  </w:style>
  <w:style w:type="paragraph" w:styleId="875">
    <w:name w:val="List"/>
    <w:basedOn w:val="835"/>
    <w:uiPriority w:val="0"/>
    <w:qFormat/>
    <w:pPr>
      <w:ind w:left="200" w:hanging="200"/>
    </w:pPr>
    <w:rPr>
      <w:rFonts w:ascii="Times New Roman" w:hAnsi="Times New Roman"/>
      <w:szCs w:val="21"/>
    </w:rPr>
  </w:style>
  <w:style w:type="paragraph" w:styleId="876">
    <w:name w:val="footnote text"/>
    <w:basedOn w:val="835"/>
    <w:next w:val="852"/>
    <w:link w:val="1051"/>
    <w:uiPriority w:val="99"/>
    <w:semiHidden/>
    <w:unhideWhenUsed/>
    <w:qFormat/>
    <w:pPr>
      <w:spacing w:after="40"/>
    </w:pPr>
    <w:rPr>
      <w:sz w:val="18"/>
    </w:rPr>
  </w:style>
  <w:style w:type="paragraph" w:styleId="877">
    <w:name w:val="toc 6"/>
    <w:basedOn w:val="835"/>
    <w:next w:val="835"/>
    <w:uiPriority w:val="0"/>
    <w:semiHidden/>
    <w:qFormat/>
    <w:pPr>
      <w:ind w:left="1050"/>
      <w:jc w:val="left"/>
    </w:pPr>
    <w:rPr>
      <w:rFonts w:ascii="Times New Roman" w:hAnsi="Times New Roman"/>
      <w:szCs w:val="21"/>
    </w:rPr>
  </w:style>
  <w:style w:type="paragraph" w:styleId="878">
    <w:name w:val="Body Text Indent 3"/>
    <w:basedOn w:val="835"/>
    <w:link w:val="1083"/>
    <w:uiPriority w:val="0"/>
    <w:qFormat/>
    <w:pPr>
      <w:ind w:left="645" w:firstLine="645"/>
    </w:pPr>
    <w:rPr>
      <w:rFonts w:ascii="Arial" w:hAnsi="Arial" w:eastAsia="仿宋_GB2312" w:cs="Arial"/>
      <w:color w:val="ffff00"/>
      <w:sz w:val="32"/>
      <w:szCs w:val="32"/>
    </w:rPr>
  </w:style>
  <w:style w:type="paragraph" w:styleId="879">
    <w:name w:val="table of figures"/>
    <w:basedOn w:val="835"/>
    <w:next w:val="835"/>
    <w:uiPriority w:val="0"/>
    <w:semiHidden/>
    <w:qFormat/>
    <w:pPr>
      <w:ind w:left="840" w:hanging="420"/>
    </w:pPr>
    <w:rPr>
      <w:rFonts w:ascii="Times New Roman" w:hAnsi="Times New Roman"/>
      <w:szCs w:val="21"/>
    </w:rPr>
  </w:style>
  <w:style w:type="paragraph" w:styleId="880">
    <w:name w:val="toc 2"/>
    <w:basedOn w:val="835"/>
    <w:next w:val="835"/>
    <w:uiPriority w:val="0"/>
    <w:semiHidden/>
    <w:qFormat/>
    <w:pPr>
      <w:ind w:left="210"/>
      <w:jc w:val="left"/>
    </w:pPr>
    <w:rPr>
      <w:rFonts w:ascii="Times New Roman" w:hAnsi="Times New Roman"/>
      <w:smallCaps/>
      <w:szCs w:val="24"/>
    </w:rPr>
  </w:style>
  <w:style w:type="paragraph" w:styleId="881">
    <w:name w:val="toc 9"/>
    <w:basedOn w:val="835"/>
    <w:next w:val="835"/>
    <w:uiPriority w:val="0"/>
    <w:semiHidden/>
    <w:qFormat/>
    <w:pPr>
      <w:ind w:left="1680"/>
      <w:jc w:val="left"/>
    </w:pPr>
    <w:rPr>
      <w:rFonts w:ascii="Times New Roman" w:hAnsi="Times New Roman"/>
      <w:szCs w:val="21"/>
    </w:rPr>
  </w:style>
  <w:style w:type="paragraph" w:styleId="882">
    <w:name w:val="Body Text 2"/>
    <w:basedOn w:val="835"/>
    <w:link w:val="1103"/>
    <w:uiPriority w:val="0"/>
    <w:qFormat/>
    <w:pPr>
      <w:jc w:val="center"/>
      <w:widowControl/>
    </w:pPr>
    <w:rPr>
      <w:rFonts w:ascii="楷体_GB2312" w:hAnsi="Times New Roman" w:eastAsia="楷体_GB2312"/>
      <w:sz w:val="28"/>
      <w:szCs w:val="28"/>
    </w:rPr>
  </w:style>
  <w:style w:type="paragraph" w:styleId="883">
    <w:name w:val="Normal (Web)"/>
    <w:basedOn w:val="835"/>
    <w:link w:val="1114"/>
    <w:uiPriority w:val="99"/>
    <w:qFormat/>
    <w:pPr>
      <w:jc w:val="left"/>
      <w:spacing w:before="100" w:beforeAutospacing="1" w:after="100" w:afterAutospacing="1"/>
      <w:widowControl/>
    </w:pPr>
    <w:rPr>
      <w:rFonts w:ascii="宋体" w:hAnsi="宋体" w:cs="宋体"/>
      <w:sz w:val="24"/>
      <w:szCs w:val="24"/>
    </w:rPr>
  </w:style>
  <w:style w:type="paragraph" w:styleId="884">
    <w:name w:val="index 1"/>
    <w:basedOn w:val="835"/>
    <w:next w:val="835"/>
    <w:uiPriority w:val="0"/>
    <w:semiHidden/>
    <w:qFormat/>
    <w:pPr>
      <w:spacing w:line="240" w:lineRule="atLeast"/>
    </w:pPr>
    <w:rPr>
      <w:rFonts w:ascii="Times New Roman" w:hAnsi="Times New Roman"/>
      <w:b/>
      <w:bCs/>
      <w:szCs w:val="21"/>
    </w:rPr>
  </w:style>
  <w:style w:type="paragraph" w:styleId="885">
    <w:name w:val="Title"/>
    <w:basedOn w:val="835"/>
    <w:next w:val="835"/>
    <w:link w:val="917"/>
    <w:uiPriority w:val="10"/>
    <w:qFormat/>
    <w:pPr>
      <w:contextualSpacing/>
      <w:spacing w:before="300" w:after="200"/>
    </w:pPr>
    <w:rPr>
      <w:sz w:val="48"/>
      <w:szCs w:val="48"/>
    </w:rPr>
  </w:style>
  <w:style w:type="paragraph" w:styleId="886">
    <w:name w:val="annotation subject"/>
    <w:basedOn w:val="854"/>
    <w:next w:val="854"/>
    <w:link w:val="1077"/>
    <w:uiPriority w:val="0"/>
    <w:semiHidden/>
    <w:qFormat/>
    <w:rPr>
      <w:rFonts w:ascii="Times New Roman" w:hAnsi="Times New Roman"/>
      <w:b/>
      <w:bCs/>
      <w:szCs w:val="21"/>
    </w:rPr>
  </w:style>
  <w:style w:type="paragraph" w:styleId="887">
    <w:name w:val="Body Text First Indent"/>
    <w:basedOn w:val="856"/>
    <w:next w:val="835"/>
    <w:link w:val="1091"/>
    <w:uiPriority w:val="0"/>
    <w:qFormat/>
    <w:pPr>
      <w:ind w:firstLine="200"/>
      <w:spacing w:line="360" w:lineRule="auto"/>
    </w:pPr>
    <w:rPr>
      <w:rFonts w:ascii="仿宋_GB2312" w:hAnsi="Times New Roman" w:eastAsia="仿宋_GB2312"/>
      <w:sz w:val="30"/>
      <w:szCs w:val="30"/>
    </w:rPr>
  </w:style>
  <w:style w:type="paragraph" w:styleId="888">
    <w:name w:val="Body Text First Indent 2"/>
    <w:basedOn w:val="857"/>
    <w:link w:val="1082"/>
    <w:uiPriority w:val="0"/>
    <w:qFormat/>
    <w:pPr>
      <w:ind w:left="0" w:firstLine="420"/>
      <w:spacing w:after="0" w:line="360" w:lineRule="auto"/>
    </w:pPr>
    <w:rPr>
      <w:rFonts w:ascii="宋体" w:hAnsi="宋体"/>
      <w:szCs w:val="20"/>
    </w:rPr>
  </w:style>
  <w:style w:type="table" w:styleId="889">
    <w:name w:val="Table Grid"/>
    <w:basedOn w:val="8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Strong"/>
    <w:uiPriority w:val="22"/>
    <w:qFormat/>
    <w:rPr>
      <w:b/>
      <w:bCs/>
    </w:rPr>
  </w:style>
  <w:style w:type="character" w:styleId="891">
    <w:name w:val="endnote reference"/>
    <w:uiPriority w:val="99"/>
    <w:semiHidden/>
    <w:unhideWhenUsed/>
    <w:qFormat/>
    <w:rPr>
      <w:vertAlign w:val="superscript"/>
    </w:rPr>
  </w:style>
  <w:style w:type="character" w:styleId="892">
    <w:name w:val="page number"/>
    <w:uiPriority w:val="0"/>
    <w:qFormat/>
  </w:style>
  <w:style w:type="character" w:styleId="893">
    <w:name w:val="FollowedHyperlink"/>
    <w:uiPriority w:val="0"/>
    <w:qFormat/>
    <w:rPr>
      <w:color w:val="800080"/>
      <w:u w:val="single"/>
    </w:rPr>
  </w:style>
  <w:style w:type="character" w:styleId="894">
    <w:name w:val="Hyperlink"/>
    <w:basedOn w:val="845"/>
    <w:uiPriority w:val="0"/>
    <w:qFormat/>
    <w:rPr>
      <w:color w:val="0000ff"/>
      <w:u w:val="single"/>
    </w:rPr>
  </w:style>
  <w:style w:type="character" w:styleId="895">
    <w:name w:val="annotation reference"/>
    <w:uiPriority w:val="0"/>
    <w:semiHidden/>
    <w:qFormat/>
    <w:rPr>
      <w:sz w:val="21"/>
      <w:szCs w:val="21"/>
    </w:rPr>
  </w:style>
  <w:style w:type="character" w:styleId="896">
    <w:name w:val="footnote reference"/>
    <w:uiPriority w:val="99"/>
    <w:unhideWhenUsed/>
    <w:qFormat/>
    <w:rPr>
      <w:vertAlign w:val="superscript"/>
    </w:rPr>
  </w:style>
  <w:style w:type="paragraph" w:styleId="897" w:customStyle="1">
    <w:name w:val="索引 41"/>
    <w:basedOn w:val="835"/>
    <w:next w:val="835"/>
    <w:uiPriority w:val="0"/>
    <w:semiHidden/>
    <w:qFormat/>
    <w:pPr>
      <w:ind w:left="1260"/>
    </w:pPr>
    <w:rPr>
      <w:rFonts w:ascii="Calibri" w:hAnsi="Calibri" w:eastAsia="Calibri" w:cs="宋体"/>
      <w:sz w:val="20"/>
      <w:lang w:val="zh-CN"/>
    </w:rPr>
  </w:style>
  <w:style w:type="paragraph" w:styleId="89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99" w:customStyle="1">
    <w:name w:val="Char Char Char Char Char"/>
    <w:basedOn w:val="835"/>
    <w:next w:val="835"/>
    <w:uiPriority w:val="99"/>
    <w:qFormat/>
    <w:pPr>
      <w:ind w:firstLine="5632"/>
      <w:jc w:val="both"/>
      <w:spacing w:after="0"/>
      <w:widowControl w:val="off"/>
    </w:pPr>
    <w:rPr>
      <w:rFonts w:ascii="Times New Roman" w:hAnsi="Times New Roman" w:eastAsia="宋体" w:cs="Times New Roman"/>
      <w:sz w:val="21"/>
    </w:rPr>
  </w:style>
  <w:style w:type="character" w:styleId="900" w:customStyle="1">
    <w:name w:val="Title Char"/>
    <w:basedOn w:val="845"/>
    <w:uiPriority w:val="10"/>
    <w:qFormat/>
    <w:rPr>
      <w:sz w:val="48"/>
      <w:szCs w:val="48"/>
    </w:rPr>
  </w:style>
  <w:style w:type="character" w:styleId="901" w:customStyle="1">
    <w:name w:val="Subtitle Char"/>
    <w:basedOn w:val="845"/>
    <w:uiPriority w:val="11"/>
    <w:qFormat/>
    <w:rPr>
      <w:sz w:val="24"/>
      <w:szCs w:val="24"/>
    </w:rPr>
  </w:style>
  <w:style w:type="character" w:styleId="902" w:customStyle="1">
    <w:name w:val="Quote Char"/>
    <w:uiPriority w:val="29"/>
    <w:qFormat/>
    <w:rPr>
      <w:i/>
    </w:rPr>
  </w:style>
  <w:style w:type="character" w:styleId="903" w:customStyle="1">
    <w:name w:val="Intense Quote Char"/>
    <w:uiPriority w:val="30"/>
    <w:qFormat/>
    <w:rPr>
      <w:i/>
    </w:rPr>
  </w:style>
  <w:style w:type="character" w:styleId="904" w:customStyle="1">
    <w:name w:val="Footnote Text Char"/>
    <w:uiPriority w:val="99"/>
    <w:qFormat/>
    <w:rPr>
      <w:sz w:val="18"/>
    </w:rPr>
  </w:style>
  <w:style w:type="character" w:styleId="905" w:customStyle="1">
    <w:name w:val="Endnote Text Char"/>
    <w:uiPriority w:val="99"/>
    <w:qFormat/>
    <w:rPr>
      <w:sz w:val="20"/>
    </w:rPr>
  </w:style>
  <w:style w:type="character" w:styleId="906" w:customStyle="1">
    <w:name w:val="Heading 1 Char"/>
    <w:uiPriority w:val="9"/>
    <w:qFormat/>
    <w:rPr>
      <w:rFonts w:ascii="Arial" w:hAnsi="Arial" w:eastAsia="Arial" w:cs="Arial"/>
      <w:sz w:val="40"/>
      <w:szCs w:val="40"/>
    </w:rPr>
  </w:style>
  <w:style w:type="character" w:styleId="907" w:customStyle="1">
    <w:name w:val="Heading 2 Char"/>
    <w:uiPriority w:val="9"/>
    <w:qFormat/>
    <w:rPr>
      <w:rFonts w:ascii="Arial" w:hAnsi="Arial" w:eastAsia="Arial" w:cs="Arial"/>
      <w:sz w:val="34"/>
    </w:rPr>
  </w:style>
  <w:style w:type="character" w:styleId="908" w:customStyle="1">
    <w:name w:val="Heading 3 Char"/>
    <w:uiPriority w:val="9"/>
    <w:qFormat/>
    <w:rPr>
      <w:rFonts w:ascii="Arial" w:hAnsi="Arial" w:eastAsia="Arial" w:cs="Arial"/>
      <w:sz w:val="30"/>
      <w:szCs w:val="30"/>
    </w:rPr>
  </w:style>
  <w:style w:type="character" w:styleId="909" w:customStyle="1">
    <w:name w:val="Heading 4 Char"/>
    <w:uiPriority w:val="9"/>
    <w:qFormat/>
    <w:rPr>
      <w:rFonts w:ascii="Arial" w:hAnsi="Arial" w:eastAsia="Arial" w:cs="Arial"/>
      <w:b/>
      <w:bCs/>
      <w:sz w:val="26"/>
      <w:szCs w:val="26"/>
    </w:rPr>
  </w:style>
  <w:style w:type="character" w:styleId="910" w:customStyle="1">
    <w:name w:val="Heading 5 Char"/>
    <w:uiPriority w:val="9"/>
    <w:qFormat/>
    <w:rPr>
      <w:rFonts w:ascii="Arial" w:hAnsi="Arial" w:eastAsia="Arial" w:cs="Arial"/>
      <w:b/>
      <w:bCs/>
      <w:sz w:val="24"/>
      <w:szCs w:val="24"/>
    </w:rPr>
  </w:style>
  <w:style w:type="character" w:styleId="911" w:customStyle="1">
    <w:name w:val="Heading 6 Char"/>
    <w:uiPriority w:val="9"/>
    <w:qFormat/>
    <w:rPr>
      <w:rFonts w:ascii="Arial" w:hAnsi="Arial" w:eastAsia="Arial" w:cs="Arial"/>
      <w:b/>
      <w:bCs/>
      <w:sz w:val="22"/>
      <w:szCs w:val="22"/>
    </w:rPr>
  </w:style>
  <w:style w:type="character" w:styleId="912" w:customStyle="1">
    <w:name w:val="Heading 7 Char"/>
    <w:uiPriority w:val="9"/>
    <w:qFormat/>
    <w:rPr>
      <w:rFonts w:ascii="Arial" w:hAnsi="Arial" w:eastAsia="Arial" w:cs="Arial"/>
      <w:b/>
      <w:bCs/>
      <w:i/>
      <w:iCs/>
      <w:sz w:val="22"/>
      <w:szCs w:val="22"/>
    </w:rPr>
  </w:style>
  <w:style w:type="character" w:styleId="913" w:customStyle="1">
    <w:name w:val="Heading 8 Char"/>
    <w:uiPriority w:val="9"/>
    <w:qFormat/>
    <w:rPr>
      <w:rFonts w:ascii="Arial" w:hAnsi="Arial" w:eastAsia="Arial" w:cs="Arial"/>
      <w:i/>
      <w:iCs/>
      <w:sz w:val="22"/>
      <w:szCs w:val="22"/>
    </w:rPr>
  </w:style>
  <w:style w:type="character" w:styleId="914" w:customStyle="1">
    <w:name w:val="Heading 9 Char"/>
    <w:uiPriority w:val="9"/>
    <w:qFormat/>
    <w:rPr>
      <w:rFonts w:ascii="Arial" w:hAnsi="Arial" w:eastAsia="Arial" w:cs="Arial"/>
      <w:i/>
      <w:iCs/>
      <w:sz w:val="21"/>
      <w:szCs w:val="21"/>
    </w:rPr>
  </w:style>
  <w:style w:type="paragraph" w:styleId="915">
    <w:name w:val="List Paragraph"/>
    <w:basedOn w:val="835"/>
    <w:uiPriority w:val="0"/>
    <w:qFormat/>
    <w:pPr>
      <w:contextualSpacing/>
      <w:ind w:left="720"/>
      <w:jc w:val="left"/>
      <w:widowControl/>
    </w:pPr>
    <w:rPr>
      <w:sz w:val="24"/>
      <w:szCs w:val="24"/>
      <w:lang w:eastAsia="en-US" w:bidi="en-US"/>
    </w:rPr>
  </w:style>
  <w:style w:type="paragraph" w:styleId="91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917" w:customStyle="1">
    <w:name w:val="标题 字符"/>
    <w:link w:val="885"/>
    <w:uiPriority w:val="10"/>
    <w:qFormat/>
    <w:rPr>
      <w:sz w:val="48"/>
      <w:szCs w:val="48"/>
    </w:rPr>
  </w:style>
  <w:style w:type="character" w:styleId="918" w:customStyle="1">
    <w:name w:val="副标题 字符"/>
    <w:link w:val="874"/>
    <w:uiPriority w:val="11"/>
    <w:qFormat/>
    <w:rPr>
      <w:sz w:val="24"/>
      <w:szCs w:val="24"/>
    </w:rPr>
  </w:style>
  <w:style w:type="paragraph" w:styleId="919">
    <w:name w:val="Quote"/>
    <w:basedOn w:val="835"/>
    <w:next w:val="835"/>
    <w:link w:val="920"/>
    <w:uiPriority w:val="29"/>
    <w:qFormat/>
    <w:pPr>
      <w:ind w:left="720" w:right="720"/>
    </w:pPr>
    <w:rPr>
      <w:i/>
    </w:rPr>
  </w:style>
  <w:style w:type="character" w:styleId="920" w:customStyle="1">
    <w:name w:val="引用 字符"/>
    <w:link w:val="919"/>
    <w:uiPriority w:val="29"/>
    <w:qFormat/>
    <w:rPr>
      <w:i/>
    </w:rPr>
  </w:style>
  <w:style w:type="paragraph" w:styleId="921">
    <w:name w:val="Intense Quote"/>
    <w:basedOn w:val="835"/>
    <w:next w:val="835"/>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明显引用 字符"/>
    <w:link w:val="921"/>
    <w:uiPriority w:val="30"/>
    <w:qFormat/>
    <w:rPr>
      <w:i/>
    </w:rPr>
  </w:style>
  <w:style w:type="character" w:styleId="923" w:customStyle="1">
    <w:name w:val="Header Char"/>
    <w:uiPriority w:val="99"/>
    <w:qFormat/>
  </w:style>
  <w:style w:type="character" w:styleId="924" w:customStyle="1">
    <w:name w:val="Footer Char"/>
    <w:uiPriority w:val="99"/>
    <w:qFormat/>
  </w:style>
  <w:style w:type="character" w:styleId="925" w:customStyle="1">
    <w:name w:val="Caption Char"/>
    <w:uiPriority w:val="99"/>
    <w:qFormat/>
  </w:style>
  <w:style w:type="table" w:styleId="9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脚注文本 字符"/>
    <w:link w:val="876"/>
    <w:uiPriority w:val="99"/>
    <w:qFormat/>
    <w:rPr>
      <w:sz w:val="18"/>
    </w:rPr>
  </w:style>
  <w:style w:type="character" w:styleId="1052" w:customStyle="1">
    <w:name w:val="尾注文本 字符"/>
    <w:link w:val="867"/>
    <w:uiPriority w:val="99"/>
    <w:qFormat/>
    <w:rPr>
      <w:sz w:val="20"/>
    </w:rPr>
  </w:style>
  <w:style w:type="paragraph" w:styleId="1053" w:customStyle="1">
    <w:name w:val="TOC 标题1"/>
    <w:uiPriority w:val="39"/>
    <w:unhideWhenUsed/>
    <w:qFormat/>
    <w:rPr>
      <w:rFonts w:ascii="Calibri" w:hAnsi="Calibri" w:eastAsia="宋体" w:cs="Times New Roman"/>
      <w:lang w:val="en-US" w:eastAsia="zh-CN" w:bidi="ar-SA"/>
    </w:rPr>
  </w:style>
  <w:style w:type="character" w:styleId="1054" w:customStyle="1">
    <w:name w:val="标题 1 字符"/>
    <w:link w:val="836"/>
    <w:uiPriority w:val="0"/>
    <w:qFormat/>
    <w:rPr>
      <w:rFonts w:ascii="楷体_GB2312" w:hAnsi="Times New Roman" w:eastAsia="楷体_GB2312" w:cs="Times New Roman"/>
      <w:sz w:val="28"/>
      <w:szCs w:val="28"/>
    </w:rPr>
  </w:style>
  <w:style w:type="character" w:styleId="1055" w:customStyle="1">
    <w:name w:val="标题 2 字符"/>
    <w:link w:val="837"/>
    <w:uiPriority w:val="0"/>
    <w:qFormat/>
    <w:rPr>
      <w:rFonts w:ascii="Arial" w:hAnsi="Arial" w:eastAsia="幼圆" w:cs="Arial"/>
      <w:b/>
      <w:bCs/>
      <w:sz w:val="44"/>
      <w:szCs w:val="44"/>
    </w:rPr>
  </w:style>
  <w:style w:type="character" w:styleId="1056" w:customStyle="1">
    <w:name w:val="标题 3 字符"/>
    <w:link w:val="838"/>
    <w:uiPriority w:val="0"/>
    <w:qFormat/>
    <w:rPr>
      <w:rFonts w:ascii="Times New Roman" w:hAnsi="Times New Roman" w:eastAsia="宋体" w:cs="Times New Roman"/>
      <w:b/>
      <w:bCs/>
      <w:sz w:val="32"/>
      <w:szCs w:val="32"/>
    </w:rPr>
  </w:style>
  <w:style w:type="character" w:styleId="1057" w:customStyle="1">
    <w:name w:val="标题 4 字符"/>
    <w:link w:val="839"/>
    <w:uiPriority w:val="0"/>
    <w:qFormat/>
    <w:rPr>
      <w:rFonts w:ascii="Arial" w:hAnsi="Arial" w:eastAsia="黑体" w:cs="Arial"/>
      <w:b/>
      <w:bCs/>
      <w:sz w:val="28"/>
      <w:szCs w:val="28"/>
    </w:rPr>
  </w:style>
  <w:style w:type="character" w:styleId="1058" w:customStyle="1">
    <w:name w:val="标题 5 字符"/>
    <w:link w:val="840"/>
    <w:uiPriority w:val="0"/>
    <w:qFormat/>
    <w:rPr>
      <w:rFonts w:ascii="宋体" w:hAnsi="Times New Roman" w:eastAsia="宋体" w:cs="Times New Roman"/>
      <w:color w:val="000000"/>
      <w:sz w:val="28"/>
      <w:szCs w:val="28"/>
    </w:rPr>
  </w:style>
  <w:style w:type="character" w:styleId="1059" w:customStyle="1">
    <w:name w:val="标题 6 字符"/>
    <w:link w:val="841"/>
    <w:uiPriority w:val="0"/>
    <w:qFormat/>
    <w:rPr>
      <w:rFonts w:ascii="Arial" w:hAnsi="Arial" w:eastAsia="黑体" w:cs="Times New Roman"/>
      <w:b/>
      <w:bCs/>
      <w:sz w:val="24"/>
      <w:szCs w:val="24"/>
    </w:rPr>
  </w:style>
  <w:style w:type="character" w:styleId="1060" w:customStyle="1">
    <w:name w:val="标题 7 字符"/>
    <w:link w:val="842"/>
    <w:uiPriority w:val="0"/>
    <w:qFormat/>
    <w:rPr>
      <w:rFonts w:ascii="Times New Roman" w:hAnsi="Times New Roman" w:eastAsia="宋体" w:cs="Times New Roman"/>
      <w:b/>
      <w:bCs/>
      <w:sz w:val="24"/>
      <w:szCs w:val="24"/>
    </w:rPr>
  </w:style>
  <w:style w:type="character" w:styleId="1061" w:customStyle="1">
    <w:name w:val="标题 8 字符"/>
    <w:link w:val="843"/>
    <w:uiPriority w:val="0"/>
    <w:qFormat/>
    <w:rPr>
      <w:rFonts w:ascii="Arial" w:hAnsi="Arial" w:eastAsia="黑体" w:cs="Times New Roman"/>
      <w:sz w:val="24"/>
      <w:szCs w:val="24"/>
    </w:rPr>
  </w:style>
  <w:style w:type="character" w:styleId="1062" w:customStyle="1">
    <w:name w:val="标题 9 字符"/>
    <w:link w:val="844"/>
    <w:uiPriority w:val="0"/>
    <w:qFormat/>
    <w:rPr>
      <w:rFonts w:ascii="Arial" w:hAnsi="Arial" w:eastAsia="黑体" w:cs="Times New Roman"/>
      <w:szCs w:val="21"/>
    </w:rPr>
  </w:style>
  <w:style w:type="character" w:styleId="1063" w:customStyle="1">
    <w:name w:val="font5 Char"/>
    <w:uiPriority w:val="0"/>
    <w:qFormat/>
    <w:rPr>
      <w:rFonts w:ascii="宋体" w:hAnsi="宋体" w:eastAsia="宋体"/>
      <w:sz w:val="28"/>
      <w:szCs w:val="28"/>
      <w:lang w:val="en-US" w:eastAsia="zh-CN" w:bidi="ar-SA"/>
    </w:rPr>
  </w:style>
  <w:style w:type="character" w:styleId="1064" w:customStyle="1">
    <w:name w:val="正文缩进 字符"/>
    <w:link w:val="847"/>
    <w:uiPriority w:val="0"/>
    <w:qFormat/>
    <w:rPr>
      <w:szCs w:val="21"/>
    </w:rPr>
  </w:style>
  <w:style w:type="character" w:styleId="1065" w:customStyle="1">
    <w:name w:val="二级目录 Char"/>
    <w:link w:val="1066"/>
    <w:uiPriority w:val="0"/>
    <w:qFormat/>
    <w:rPr>
      <w:b/>
      <w:sz w:val="30"/>
      <w:szCs w:val="28"/>
    </w:rPr>
  </w:style>
  <w:style w:type="paragraph" w:styleId="1066" w:customStyle="1">
    <w:name w:val="二级目录"/>
    <w:next w:val="835"/>
    <w:link w:val="1065"/>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1067" w:customStyle="1">
    <w:name w:val="列出段落 Char"/>
    <w:link w:val="1068"/>
    <w:uiPriority w:val="0"/>
    <w:qFormat/>
    <w:rPr>
      <w:rFonts w:ascii="Calibri" w:hAnsi="Calibri"/>
      <w:sz w:val="24"/>
      <w:szCs w:val="24"/>
      <w:lang w:eastAsia="en-US" w:bidi="en-US"/>
    </w:rPr>
  </w:style>
  <w:style w:type="paragraph" w:styleId="1068" w:customStyle="1">
    <w:name w:val="列出段落1"/>
    <w:basedOn w:val="835"/>
    <w:link w:val="1067"/>
    <w:uiPriority w:val="0"/>
    <w:qFormat/>
    <w:pPr>
      <w:contextualSpacing/>
      <w:ind w:left="720"/>
      <w:jc w:val="left"/>
      <w:widowControl/>
    </w:pPr>
    <w:rPr>
      <w:sz w:val="24"/>
      <w:szCs w:val="24"/>
      <w:lang w:eastAsia="en-US" w:bidi="en-US"/>
    </w:rPr>
  </w:style>
  <w:style w:type="paragraph" w:styleId="1069" w:customStyle="1">
    <w:name w:val="Body Text(ch)"/>
    <w:basedOn w:val="835"/>
    <w:next w:val="856"/>
    <w:uiPriority w:val="0"/>
    <w:qFormat/>
    <w:pPr>
      <w:spacing w:after="120"/>
    </w:pPr>
    <w:rPr>
      <w:rFonts w:ascii="宋体" w:hAnsi="Arial"/>
      <w:bCs/>
      <w:iCs/>
      <w:szCs w:val="24"/>
    </w:rPr>
  </w:style>
  <w:style w:type="paragraph" w:styleId="1070" w:customStyle="1">
    <w:name w:val="xl27"/>
    <w:basedOn w:val="8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1071" w:customStyle="1">
    <w:name w:val="正文文本缩进 2 字符"/>
    <w:link w:val="866"/>
    <w:uiPriority w:val="0"/>
    <w:qFormat/>
    <w:rPr>
      <w:rFonts w:ascii="Arial" w:hAnsi="Arial" w:eastAsia="仿宋_GB2312" w:cs="Arial"/>
      <w:sz w:val="32"/>
      <w:szCs w:val="32"/>
    </w:rPr>
  </w:style>
  <w:style w:type="character" w:styleId="1072" w:customStyle="1">
    <w:name w:val="正文文本 字符"/>
    <w:link w:val="856"/>
    <w:uiPriority w:val="0"/>
    <w:qFormat/>
    <w:rPr>
      <w:rFonts w:ascii="楷体_GB2312" w:hAnsi="Arial" w:eastAsia="楷体_GB2312" w:cs="Times New Roman"/>
      <w:sz w:val="28"/>
      <w:szCs w:val="28"/>
    </w:rPr>
  </w:style>
  <w:style w:type="paragraph" w:styleId="1073" w:customStyle="1">
    <w:name w:val="xl26"/>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4" w:customStyle="1">
    <w:name w:val="Char"/>
    <w:basedOn w:val="835"/>
    <w:uiPriority w:val="0"/>
    <w:qFormat/>
    <w:pPr>
      <w:ind w:firstLine="200"/>
      <w:tabs>
        <w:tab w:val="left" w:pos="360" w:leader="none"/>
      </w:tabs>
    </w:pPr>
    <w:rPr>
      <w:rFonts w:ascii="Times New Roman" w:hAnsi="Times New Roman"/>
      <w:sz w:val="28"/>
      <w:szCs w:val="30"/>
    </w:rPr>
  </w:style>
  <w:style w:type="paragraph" w:styleId="1075" w:customStyle="1">
    <w:name w:val="Char1"/>
    <w:basedOn w:val="853"/>
    <w:uiPriority w:val="0"/>
    <w:qFormat/>
    <w:rPr>
      <w:rFonts w:ascii="Tahoma" w:hAnsi="Tahoma"/>
      <w:sz w:val="24"/>
      <w:szCs w:val="24"/>
    </w:rPr>
  </w:style>
  <w:style w:type="character" w:styleId="1076" w:customStyle="1">
    <w:name w:val="批注文字 字符"/>
    <w:basedOn w:val="845"/>
    <w:link w:val="854"/>
    <w:uiPriority w:val="99"/>
    <w:semiHidden/>
    <w:qFormat/>
  </w:style>
  <w:style w:type="character" w:styleId="1077" w:customStyle="1">
    <w:name w:val="批注主题 字符"/>
    <w:link w:val="886"/>
    <w:uiPriority w:val="0"/>
    <w:semiHidden/>
    <w:qFormat/>
    <w:rPr>
      <w:rFonts w:ascii="Times New Roman" w:hAnsi="Times New Roman" w:eastAsia="宋体" w:cs="Times New Roman"/>
      <w:b/>
      <w:bCs/>
      <w:szCs w:val="21"/>
    </w:rPr>
  </w:style>
  <w:style w:type="paragraph" w:styleId="1078" w:customStyle="1">
    <w:name w:val="普通正文"/>
    <w:basedOn w:val="835"/>
    <w:uiPriority w:val="0"/>
    <w:qFormat/>
    <w:pPr>
      <w:ind w:firstLine="480"/>
      <w:jc w:val="left"/>
      <w:spacing w:before="120" w:after="120" w:line="360" w:lineRule="auto"/>
    </w:pPr>
    <w:rPr>
      <w:rFonts w:ascii="Arial" w:hAnsi="Arial"/>
      <w:sz w:val="24"/>
      <w:szCs w:val="24"/>
    </w:rPr>
  </w:style>
  <w:style w:type="paragraph" w:styleId="1079" w:customStyle="1">
    <w:name w:val="table_lines"/>
    <w:basedOn w:val="835"/>
    <w:uiPriority w:val="0"/>
    <w:qFormat/>
    <w:pPr>
      <w:jc w:val="left"/>
      <w:widowControl/>
    </w:pPr>
    <w:rPr>
      <w:rFonts w:ascii="Times New Roman" w:hAnsi="Times New Roman"/>
      <w:sz w:val="20"/>
      <w:szCs w:val="20"/>
      <w:lang w:val="de-DE" w:eastAsia="de-DE"/>
    </w:rPr>
  </w:style>
  <w:style w:type="paragraph" w:styleId="108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1081" w:customStyle="1">
    <w:name w:val="正文文本缩进 字符"/>
    <w:basedOn w:val="845"/>
    <w:link w:val="857"/>
    <w:uiPriority w:val="99"/>
    <w:semiHidden/>
    <w:qFormat/>
  </w:style>
  <w:style w:type="character" w:styleId="1082" w:customStyle="1">
    <w:name w:val="正文文本首行缩进 2 字符"/>
    <w:link w:val="888"/>
    <w:uiPriority w:val="0"/>
    <w:qFormat/>
    <w:rPr>
      <w:rFonts w:ascii="宋体" w:hAnsi="宋体" w:eastAsia="宋体" w:cs="Times New Roman"/>
      <w:szCs w:val="20"/>
    </w:rPr>
  </w:style>
  <w:style w:type="character" w:styleId="1083" w:customStyle="1">
    <w:name w:val="正文文本缩进 3 字符"/>
    <w:link w:val="878"/>
    <w:uiPriority w:val="0"/>
    <w:qFormat/>
    <w:rPr>
      <w:rFonts w:ascii="Arial" w:hAnsi="Arial" w:eastAsia="仿宋_GB2312" w:cs="Arial"/>
      <w:color w:val="ffff00"/>
      <w:sz w:val="32"/>
      <w:szCs w:val="32"/>
    </w:rPr>
  </w:style>
  <w:style w:type="paragraph" w:styleId="1084" w:customStyle="1">
    <w:name w:val="font7"/>
    <w:basedOn w:val="835"/>
    <w:uiPriority w:val="0"/>
    <w:qFormat/>
    <w:pPr>
      <w:jc w:val="left"/>
      <w:spacing w:before="100" w:beforeAutospacing="1" w:after="100" w:afterAutospacing="1"/>
      <w:widowControl/>
    </w:pPr>
    <w:rPr>
      <w:rFonts w:hint="eastAsia" w:ascii="宋体" w:hAnsi="宋体"/>
      <w:sz w:val="18"/>
      <w:szCs w:val="18"/>
    </w:rPr>
  </w:style>
  <w:style w:type="paragraph" w:styleId="1085" w:customStyle="1">
    <w:name w:val="Char Char Char Char"/>
    <w:basedOn w:val="853"/>
    <w:uiPriority w:val="0"/>
    <w:qFormat/>
    <w:pPr>
      <w:spacing w:line="360" w:lineRule="auto"/>
    </w:pPr>
    <w:rPr>
      <w:rFonts w:ascii="Tahoma" w:hAnsi="Tahoma"/>
      <w:sz w:val="24"/>
      <w:szCs w:val="24"/>
    </w:rPr>
  </w:style>
  <w:style w:type="character" w:styleId="1086" w:customStyle="1">
    <w:name w:val="正文文本 3 字符"/>
    <w:link w:val="855"/>
    <w:uiPriority w:val="0"/>
    <w:qFormat/>
    <w:rPr>
      <w:rFonts w:ascii="仿宋_GB2312" w:hAnsi="Arial" w:eastAsia="仿宋_GB2312" w:cs="Times New Roman"/>
      <w:sz w:val="32"/>
      <w:szCs w:val="32"/>
    </w:rPr>
  </w:style>
  <w:style w:type="character" w:styleId="1087" w:customStyle="1">
    <w:name w:val="文档结构图 字符"/>
    <w:link w:val="853"/>
    <w:uiPriority w:val="0"/>
    <w:semiHidden/>
    <w:qFormat/>
    <w:rPr>
      <w:rFonts w:ascii="Times New Roman" w:hAnsi="Times New Roman" w:eastAsia="宋体" w:cs="Times New Roman"/>
      <w:szCs w:val="21"/>
      <w:shd w:val="clear" w:color="auto" w:fill="000080"/>
    </w:rPr>
  </w:style>
  <w:style w:type="paragraph" w:styleId="1088" w:customStyle="1">
    <w:name w:val="4"/>
    <w:basedOn w:val="835"/>
    <w:next w:val="878"/>
    <w:uiPriority w:val="0"/>
    <w:qFormat/>
    <w:pPr>
      <w:ind w:firstLine="420"/>
      <w:spacing w:line="360" w:lineRule="auto"/>
    </w:pPr>
    <w:rPr>
      <w:rFonts w:ascii="Times New Roman" w:hAnsi="Times New Roman"/>
      <w:color w:val="ff0000"/>
      <w:sz w:val="24"/>
      <w:szCs w:val="24"/>
    </w:rPr>
  </w:style>
  <w:style w:type="paragraph" w:styleId="1089" w:customStyle="1">
    <w:name w:val="普通 (Web)"/>
    <w:basedOn w:val="835"/>
    <w:uiPriority w:val="0"/>
    <w:qFormat/>
    <w:pPr>
      <w:jc w:val="left"/>
      <w:spacing w:before="100" w:beforeAutospacing="1" w:after="100" w:afterAutospacing="1"/>
      <w:widowControl/>
    </w:pPr>
    <w:rPr>
      <w:rFonts w:ascii="宋体" w:hAnsi="宋体"/>
      <w:sz w:val="24"/>
      <w:szCs w:val="24"/>
    </w:rPr>
  </w:style>
  <w:style w:type="paragraph" w:styleId="1090" w:customStyle="1">
    <w:name w:val="Char Char Char Char Char Char Char Char Char Char"/>
    <w:basedOn w:val="835"/>
    <w:uiPriority w:val="0"/>
    <w:qFormat/>
    <w:pPr>
      <w:spacing w:line="360" w:lineRule="auto"/>
    </w:pPr>
    <w:rPr>
      <w:rFonts w:ascii="Times New Roman" w:hAnsi="Times New Roman"/>
      <w:sz w:val="24"/>
      <w:szCs w:val="20"/>
    </w:rPr>
  </w:style>
  <w:style w:type="character" w:styleId="1091" w:customStyle="1">
    <w:name w:val="正文文本首行缩进 字符"/>
    <w:link w:val="887"/>
    <w:uiPriority w:val="0"/>
    <w:qFormat/>
    <w:rPr>
      <w:rFonts w:ascii="仿宋_GB2312" w:hAnsi="Times New Roman" w:eastAsia="仿宋_GB2312" w:cs="Times New Roman"/>
      <w:sz w:val="30"/>
      <w:szCs w:val="30"/>
    </w:rPr>
  </w:style>
  <w:style w:type="paragraph" w:styleId="1092" w:customStyle="1">
    <w:name w:val="样式1"/>
    <w:basedOn w:val="835"/>
    <w:uiPriority w:val="0"/>
    <w:qFormat/>
    <w:pPr>
      <w:numPr>
        <w:ilvl w:val="0"/>
        <w:numId w:val="3"/>
      </w:numPr>
    </w:pPr>
    <w:rPr>
      <w:rFonts w:ascii="宋体" w:hAnsi="宋体"/>
      <w:szCs w:val="21"/>
    </w:rPr>
  </w:style>
  <w:style w:type="paragraph" w:styleId="1093" w:customStyle="1">
    <w:name w:val="font6"/>
    <w:basedOn w:val="835"/>
    <w:uiPriority w:val="0"/>
    <w:qFormat/>
    <w:pPr>
      <w:jc w:val="left"/>
      <w:spacing w:before="100" w:beforeAutospacing="1" w:after="100" w:afterAutospacing="1"/>
      <w:widowControl/>
    </w:pPr>
    <w:rPr>
      <w:rFonts w:hint="eastAsia" w:ascii="宋体" w:hAnsi="宋体"/>
      <w:sz w:val="28"/>
      <w:szCs w:val="28"/>
      <w:u w:val="single"/>
    </w:rPr>
  </w:style>
  <w:style w:type="character" w:styleId="1094" w:customStyle="1">
    <w:name w:val="纯文本 字符"/>
    <w:link w:val="863"/>
    <w:uiPriority w:val="0"/>
    <w:qFormat/>
    <w:rPr>
      <w:rFonts w:ascii="宋体" w:hAnsi="Courier New" w:eastAsia="宋体" w:cs="Courier New"/>
      <w:szCs w:val="21"/>
    </w:rPr>
  </w:style>
  <w:style w:type="character" w:styleId="1095" w:customStyle="1">
    <w:name w:val="批注框文本 字符"/>
    <w:link w:val="868"/>
    <w:uiPriority w:val="0"/>
    <w:semiHidden/>
    <w:qFormat/>
    <w:rPr>
      <w:rFonts w:ascii="Times New Roman" w:hAnsi="Times New Roman" w:eastAsia="宋体" w:cs="Times New Roman"/>
      <w:sz w:val="18"/>
      <w:szCs w:val="18"/>
    </w:rPr>
  </w:style>
  <w:style w:type="paragraph" w:styleId="1096" w:customStyle="1">
    <w:name w:val="xl25"/>
    <w:basedOn w:val="83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7" w:customStyle="1">
    <w:name w:val="图标"/>
    <w:basedOn w:val="835"/>
    <w:next w:val="83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1098" w:customStyle="1">
    <w:name w:val="日期 字符"/>
    <w:link w:val="865"/>
    <w:uiPriority w:val="0"/>
    <w:qFormat/>
    <w:rPr>
      <w:rFonts w:ascii="Times New Roman" w:hAnsi="Times New Roman" w:eastAsia="宋体" w:cs="Times New Roman"/>
      <w:sz w:val="24"/>
      <w:szCs w:val="24"/>
    </w:rPr>
  </w:style>
  <w:style w:type="paragraph" w:styleId="1099" w:customStyle="1">
    <w:name w:val="标题3"/>
    <w:basedOn w:val="835"/>
    <w:next w:val="835"/>
    <w:uiPriority w:val="0"/>
    <w:qFormat/>
    <w:pPr>
      <w:ind w:firstLine="624"/>
      <w:spacing w:line="590" w:lineRule="atLeast"/>
    </w:pPr>
    <w:rPr>
      <w:rFonts w:ascii="方正黑体_GBK" w:hAnsi="Times New Roman" w:eastAsia="方正黑体_GBK"/>
      <w:sz w:val="32"/>
      <w:szCs w:val="32"/>
    </w:rPr>
  </w:style>
  <w:style w:type="paragraph" w:styleId="1100" w:customStyle="1">
    <w:name w:val="xl24"/>
    <w:basedOn w:val="8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1" w:customStyle="1">
    <w:name w:val="xl29"/>
    <w:basedOn w:val="83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2" w:customStyle="1">
    <w:name w:val="Char Char Char Char Char Char Char Char"/>
    <w:basedOn w:val="835"/>
    <w:uiPriority w:val="0"/>
    <w:qFormat/>
    <w:pPr>
      <w:jc w:val="left"/>
      <w:spacing w:after="160" w:line="240" w:lineRule="exact"/>
      <w:widowControl/>
    </w:pPr>
    <w:rPr>
      <w:rFonts w:ascii="Verdana" w:hAnsi="Verdana"/>
      <w:sz w:val="20"/>
      <w:szCs w:val="20"/>
      <w:lang w:eastAsia="en-US"/>
    </w:rPr>
  </w:style>
  <w:style w:type="character" w:styleId="1103" w:customStyle="1">
    <w:name w:val="正文文本 2 字符"/>
    <w:link w:val="882"/>
    <w:uiPriority w:val="0"/>
    <w:qFormat/>
    <w:rPr>
      <w:rFonts w:ascii="楷体_GB2312" w:hAnsi="Times New Roman" w:eastAsia="楷体_GB2312" w:cs="Times New Roman"/>
      <w:sz w:val="28"/>
      <w:szCs w:val="28"/>
    </w:rPr>
  </w:style>
  <w:style w:type="paragraph" w:styleId="1104" w:customStyle="1">
    <w:name w:val="xl28"/>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1105" w:customStyle="1">
    <w:name w:val="页眉 字符"/>
    <w:link w:val="871"/>
    <w:uiPriority w:val="99"/>
    <w:qFormat/>
    <w:rPr>
      <w:rFonts w:ascii="Times New Roman" w:hAnsi="Times New Roman" w:eastAsia="宋体" w:cs="Times New Roman"/>
      <w:sz w:val="18"/>
      <w:szCs w:val="18"/>
    </w:rPr>
  </w:style>
  <w:style w:type="character" w:styleId="1106" w:customStyle="1">
    <w:name w:val="页脚 字符"/>
    <w:link w:val="869"/>
    <w:uiPriority w:val="99"/>
    <w:qFormat/>
    <w:rPr>
      <w:rFonts w:ascii="Times New Roman" w:hAnsi="Times New Roman" w:eastAsia="宋体" w:cs="Times New Roman"/>
      <w:sz w:val="18"/>
      <w:szCs w:val="18"/>
    </w:rPr>
  </w:style>
  <w:style w:type="paragraph" w:styleId="1107" w:customStyle="1">
    <w:name w:val="Char Char Char Char Char Char Char Char1"/>
    <w:basedOn w:val="835"/>
    <w:uiPriority w:val="0"/>
    <w:qFormat/>
    <w:pPr>
      <w:jc w:val="left"/>
      <w:spacing w:after="160" w:line="240" w:lineRule="exact"/>
      <w:widowControl/>
    </w:pPr>
    <w:rPr>
      <w:rFonts w:ascii="Verdana" w:hAnsi="Verdana"/>
      <w:sz w:val="20"/>
      <w:szCs w:val="20"/>
      <w:lang w:eastAsia="en-US"/>
    </w:rPr>
  </w:style>
  <w:style w:type="paragraph" w:styleId="1108" w:customStyle="1">
    <w:name w:val="xl30"/>
    <w:basedOn w:val="835"/>
    <w:uiPriority w:val="0"/>
    <w:qFormat/>
    <w:pPr>
      <w:jc w:val="center"/>
      <w:spacing w:before="100" w:beforeAutospacing="1" w:after="100" w:afterAutospacing="1"/>
      <w:widowControl/>
    </w:pPr>
    <w:rPr>
      <w:rFonts w:ascii="宋体" w:hAnsi="宋体"/>
      <w:b/>
      <w:bCs/>
      <w:sz w:val="36"/>
      <w:szCs w:val="36"/>
    </w:rPr>
  </w:style>
  <w:style w:type="paragraph" w:styleId="1109" w:customStyle="1">
    <w:name w:val="Char Char Char Char1"/>
    <w:basedOn w:val="853"/>
    <w:uiPriority w:val="0"/>
    <w:qFormat/>
    <w:pPr>
      <w:spacing w:line="360" w:lineRule="auto"/>
    </w:pPr>
    <w:rPr>
      <w:rFonts w:ascii="Tahoma" w:hAnsi="Tahoma"/>
      <w:sz w:val="24"/>
      <w:szCs w:val="24"/>
    </w:rPr>
  </w:style>
  <w:style w:type="paragraph" w:styleId="1110" w:customStyle="1">
    <w:name w:val="table_1stline"/>
    <w:basedOn w:val="835"/>
    <w:uiPriority w:val="0"/>
    <w:qFormat/>
    <w:pPr>
      <w:jc w:val="left"/>
      <w:spacing w:before="120"/>
      <w:widowControl/>
    </w:pPr>
    <w:rPr>
      <w:rFonts w:ascii="Times New Roman" w:hAnsi="Times New Roman"/>
      <w:bCs/>
      <w:sz w:val="20"/>
      <w:szCs w:val="20"/>
      <w:lang w:val="de-DE" w:eastAsia="de-DE"/>
    </w:rPr>
  </w:style>
  <w:style w:type="paragraph" w:styleId="1111" w:customStyle="1">
    <w:name w:val="font5"/>
    <w:basedOn w:val="835"/>
    <w:uiPriority w:val="0"/>
    <w:qFormat/>
    <w:pPr>
      <w:jc w:val="left"/>
      <w:spacing w:before="100" w:beforeAutospacing="1" w:after="100" w:afterAutospacing="1"/>
      <w:widowControl/>
    </w:pPr>
    <w:rPr>
      <w:rFonts w:hint="eastAsia" w:ascii="宋体" w:hAnsi="宋体"/>
      <w:sz w:val="28"/>
      <w:szCs w:val="28"/>
    </w:rPr>
  </w:style>
  <w:style w:type="paragraph" w:styleId="1112" w:customStyle="1">
    <w:name w:val="标题1"/>
    <w:basedOn w:val="835"/>
    <w:next w:val="835"/>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13" w:customStyle="1">
    <w:name w:val="修订1"/>
    <w:uiPriority w:val="99"/>
    <w:semiHidden/>
    <w:qFormat/>
    <w:rPr>
      <w:rFonts w:ascii="Times New Roman" w:hAnsi="Times New Roman" w:eastAsia="宋体" w:cs="Times New Roman"/>
      <w:sz w:val="21"/>
      <w:szCs w:val="21"/>
      <w:lang w:val="en-US" w:eastAsia="zh-CN" w:bidi="ar-SA"/>
    </w:rPr>
  </w:style>
  <w:style w:type="character" w:styleId="1114" w:customStyle="1">
    <w:name w:val="普通(网站) 字符"/>
    <w:link w:val="883"/>
    <w:uiPriority w:val="99"/>
    <w:qFormat/>
    <w:rPr>
      <w:rFonts w:ascii="宋体" w:hAnsi="宋体" w:cs="宋体"/>
      <w:sz w:val="24"/>
      <w:szCs w:val="24"/>
    </w:rPr>
  </w:style>
  <w:style w:type="paragraph" w:styleId="1115" w:customStyle="1">
    <w:name w:val="black1"/>
    <w:basedOn w:val="835"/>
    <w:uiPriority w:val="99"/>
    <w:qFormat/>
    <w:pPr>
      <w:jc w:val="left"/>
      <w:spacing w:before="100" w:beforeAutospacing="1" w:after="100" w:afterAutospacing="1"/>
      <w:widowControl/>
    </w:pPr>
    <w:rPr>
      <w:rFonts w:ascii="宋体" w:hAnsi="宋体"/>
      <w:sz w:val="24"/>
    </w:rPr>
  </w:style>
  <w:style w:type="character" w:styleId="1116" w:customStyle="1">
    <w:name w:val="font11"/>
    <w:uiPriority w:val="0"/>
    <w:qFormat/>
    <w:rPr>
      <w:rFonts w:ascii="宋体" w:hAnsi="宋体" w:eastAsia="宋体" w:cs="宋体"/>
      <w:color w:val="000000"/>
      <w:sz w:val="20"/>
      <w:szCs w:val="20"/>
    </w:rPr>
  </w:style>
  <w:style w:type="character" w:styleId="1117" w:customStyle="1">
    <w:name w:val="font31"/>
    <w:uiPriority w:val="0"/>
    <w:qFormat/>
    <w:rPr>
      <w:rFonts w:hint="eastAsia" w:ascii="宋体" w:hAnsi="宋体" w:eastAsia="宋体" w:cs="宋体"/>
      <w:color w:val="000000"/>
      <w:sz w:val="21"/>
      <w:szCs w:val="21"/>
      <w:u w:val="none"/>
    </w:rPr>
  </w:style>
  <w:style w:type="character" w:styleId="1118" w:customStyle="1">
    <w:name w:val="font91"/>
    <w:uiPriority w:val="0"/>
    <w:qFormat/>
    <w:rPr>
      <w:rFonts w:hint="eastAsia" w:ascii="宋体" w:hAnsi="宋体" w:eastAsia="宋体" w:cs="宋体"/>
      <w:color w:val="000000"/>
      <w:sz w:val="22"/>
      <w:szCs w:val="22"/>
      <w:u w:val="none"/>
    </w:rPr>
  </w:style>
  <w:style w:type="character" w:styleId="1119" w:customStyle="1">
    <w:name w:val="font71"/>
    <w:uiPriority w:val="0"/>
    <w:qFormat/>
    <w:rPr>
      <w:rFonts w:hint="eastAsia" w:ascii="宋体" w:hAnsi="宋体" w:eastAsia="宋体" w:cs="宋体"/>
      <w:b/>
      <w:bCs/>
      <w:color w:val="000000"/>
      <w:sz w:val="24"/>
      <w:szCs w:val="24"/>
      <w:u w:val="none"/>
    </w:rPr>
  </w:style>
  <w:style w:type="character" w:styleId="1120" w:customStyle="1">
    <w:name w:val="font101"/>
    <w:uiPriority w:val="0"/>
    <w:qFormat/>
    <w:rPr>
      <w:rFonts w:hint="eastAsia" w:ascii="宋体" w:hAnsi="宋体" w:eastAsia="宋体" w:cs="宋体"/>
      <w:color w:val="000000"/>
      <w:sz w:val="20"/>
      <w:szCs w:val="20"/>
      <w:u w:val="none"/>
    </w:rPr>
  </w:style>
  <w:style w:type="paragraph" w:styleId="1121" w:customStyle="1">
    <w:name w:val="标题 21"/>
    <w:basedOn w:val="835"/>
    <w:next w:val="8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22" w:customStyle="1">
    <w:name w:val="正文2"/>
    <w:basedOn w:val="835"/>
    <w:uiPriority w:val="0"/>
    <w:qFormat/>
    <w:pPr>
      <w:ind w:firstLine="420"/>
      <w:spacing w:line="360" w:lineRule="auto"/>
    </w:pPr>
    <w:rPr>
      <w:rFonts w:ascii="等线" w:hAnsi="等线" w:eastAsia="等线"/>
      <w:sz w:val="20"/>
      <w:szCs w:val="24"/>
    </w:rPr>
  </w:style>
  <w:style w:type="character" w:styleId="1123" w:customStyle="1">
    <w:name w:val="titlebody"/>
    <w:uiPriority w:val="0"/>
    <w:qFormat/>
    <w:rPr>
      <w:rFonts w:ascii="宋体" w:hAnsi="宋体" w:eastAsia="宋体" w:cs="宋体"/>
      <w:b/>
      <w:bCs/>
      <w:color w:val="000000"/>
      <w:sz w:val="24"/>
      <w:szCs w:val="24"/>
    </w:rPr>
  </w:style>
  <w:style w:type="character" w:styleId="1124" w:customStyle="1">
    <w:name w:val="超链接11"/>
    <w:link w:val="835"/>
    <w:uiPriority w:val="0"/>
    <w:qFormat/>
    <w:rPr>
      <w:rFonts w:ascii="Calibri" w:hAnsi="Calibri" w:eastAsia="宋体" w:cs="Times New Roman"/>
      <w:sz w:val="21"/>
      <w:szCs w:val="22"/>
      <w:lang w:val="en-US" w:eastAsia="zh-CN" w:bidi="ar-SA"/>
    </w:rPr>
  </w:style>
  <w:style w:type="paragraph" w:styleId="1125" w:customStyle="1">
    <w:name w:val="正文1"/>
    <w:uiPriority w:val="0"/>
    <w:qFormat/>
    <w:pPr>
      <w:jc w:val="both"/>
      <w:widowControl w:val="off"/>
    </w:pPr>
    <w:rPr>
      <w:rFonts w:ascii="Times New Roman" w:hAnsi="Times New Roman" w:eastAsia="宋体" w:cs="Times New Roman"/>
      <w:sz w:val="21"/>
      <w:szCs w:val="24"/>
      <w:lang w:val="en-US" w:eastAsia="zh-CN" w:bidi="ar-SA"/>
    </w:rPr>
  </w:style>
  <w:style w:type="paragraph" w:styleId="1126" w:customStyle="1">
    <w:name w:val="脚注文本1"/>
    <w:basedOn w:val="1125"/>
    <w:next w:val="1127"/>
    <w:uiPriority w:val="0"/>
    <w:qFormat/>
    <w:pPr>
      <w:jc w:val="left"/>
    </w:pPr>
    <w:rPr>
      <w:rFonts w:ascii="宋体" w:eastAsia="Times New Roman"/>
      <w:sz w:val="18"/>
      <w:szCs w:val="18"/>
    </w:rPr>
  </w:style>
  <w:style w:type="paragraph" w:styleId="1127" w:customStyle="1">
    <w:name w:val="索引 51"/>
    <w:basedOn w:val="1125"/>
    <w:next w:val="1125"/>
    <w:uiPriority w:val="0"/>
    <w:qFormat/>
    <w:pPr>
      <w:ind w:left="798"/>
      <w:jc w:val="left"/>
    </w:pPr>
    <w:rPr>
      <w:rFonts w:ascii="Calibri" w:hAnsi="Calibri"/>
    </w:rPr>
  </w:style>
  <w:style w:type="paragraph" w:styleId="1128" w:customStyle="1">
    <w:name w:val="Normal_0"/>
    <w:uiPriority w:val="0"/>
    <w:qFormat/>
    <w:rPr>
      <w:rFonts w:ascii="Times New Roman" w:hAnsi="Times New Roman" w:eastAsia="Times New Roman" w:cs="Times New Roman"/>
      <w:sz w:val="24"/>
      <w:szCs w:val="24"/>
      <w:lang w:bidi="ar-SA"/>
    </w:rPr>
  </w:style>
  <w:style w:type="paragraph" w:styleId="112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30" w:customStyle="1">
    <w:name w:val="Default"/>
    <w:next w:val="835"/>
    <w:uiPriority w:val="0"/>
    <w:qFormat/>
    <w:pPr>
      <w:widowControl w:val="off"/>
    </w:pPr>
    <w:rPr>
      <w:rFonts w:hint="default" w:ascii="宋体" w:hAnsi="Times New Roman" w:eastAsia="宋体" w:cs="宋体"/>
      <w:color w:val="000000"/>
      <w:sz w:val="24"/>
      <w:szCs w:val="24"/>
      <w:lang w:val="en-US" w:eastAsia="zh-CN" w:bidi="ar-SA"/>
    </w:rPr>
  </w:style>
  <w:style w:type="paragraph" w:styleId="1131" w:customStyle="1">
    <w:name w:val="Table Text"/>
    <w:basedOn w:val="835"/>
    <w:uiPriority w:val="0"/>
    <w:semiHidden/>
    <w:qFormat/>
    <w:rPr>
      <w:rFonts w:ascii="微软雅黑" w:hAnsi="微软雅黑" w:eastAsia="微软雅黑" w:cs="微软雅黑"/>
      <w:sz w:val="24"/>
      <w:szCs w:val="24"/>
    </w:rPr>
  </w:style>
  <w:style w:type="table" w:styleId="1132" w:customStyle="1">
    <w:name w:val="Table Normal"/>
    <w:uiPriority w:val="0"/>
    <w:semiHidden/>
    <w:unhideWhenUsed/>
    <w:qFormat/>
    <w:rPr>
      <w:rFonts w:ascii="Arial" w:hAnsi="Arial" w:cs="Arial"/>
      <w:color w:val="000000"/>
      <w:szCs w:val="21"/>
      <w:lang w:eastAsia="en-US"/>
    </w:rPr>
    <w:tblPr>
      <w:tblCellMar>
        <w:left w:w="0" w:type="dxa"/>
        <w:top w:w="0" w:type="dxa"/>
        <w:right w:w="0" w:type="dxa"/>
        <w:bottom w:w="0" w:type="dxa"/>
      </w:tblCellMar>
    </w:tblPr>
  </w:style>
  <w:style w:type="paragraph" w:styleId="1133" w:customStyle="1">
    <w:name w:val="BodyTextIndent"/>
    <w:basedOn w:val="835"/>
    <w:uiPriority w:val="0"/>
    <w:qFormat/>
    <w:pPr>
      <w:ind w:firstLine="358"/>
    </w:pPr>
    <w:rPr>
      <w:sz w:val="28"/>
      <w:szCs w:val="24"/>
    </w:rPr>
  </w:style>
  <w:style w:type="character" w:styleId="1134" w:customStyle="1">
    <w:name w:val="NormalCharacter"/>
    <w:uiPriority w:val="0"/>
    <w:qFormat/>
    <w:rPr>
      <w:sz w:val="28"/>
      <w:lang w:val="en-US" w:eastAsia="zh-CN" w:bidi="ar-SA"/>
    </w:rPr>
  </w:style>
  <w:style w:type="paragraph" w:styleId="1135" w:customStyle="1">
    <w:name w:val="纯文本1"/>
    <w:basedOn w:val="835"/>
    <w:uiPriority w:val="0"/>
    <w:qFormat/>
    <w:rPr>
      <w:rFonts w:ascii="宋体" w:hAnsi="Courier New" w:cs="Courier New"/>
      <w:szCs w:val="21"/>
    </w:rPr>
  </w:style>
  <w:style w:type="character" w:styleId="1136" w:customStyle="1">
    <w:name w:val="font51"/>
    <w:uiPriority w:val="0"/>
    <w:qFormat/>
    <w:rPr>
      <w:rFonts w:hint="eastAsia" w:ascii="微软雅黑" w:hAnsi="微软雅黑" w:eastAsia="微软雅黑" w:cs="微软雅黑"/>
      <w:color w:val="000000"/>
      <w:sz w:val="18"/>
      <w:szCs w:val="18"/>
      <w:u w:val="none"/>
    </w:rPr>
  </w:style>
  <w:style w:type="paragraph" w:styleId="1137" w:customStyle="1">
    <w:name w:val="批注文字1"/>
    <w:basedOn w:val="835"/>
    <w:uiPriority w:val="99"/>
    <w:semiHidden/>
    <w:qFormat/>
    <w:pPr>
      <w:jc w:val="left"/>
    </w:pPr>
  </w:style>
  <w:style w:type="character" w:styleId="1138" w:customStyle="1">
    <w:name w:val="Heading 1 Char1"/>
    <w:uiPriority w:val="99"/>
    <w:qFormat/>
    <w:rPr>
      <w:rFonts w:ascii="Century Schoolbook" w:hAnsi="Century Schoolbook"/>
      <w:sz w:val="20"/>
    </w:rPr>
  </w:style>
  <w:style w:type="paragraph" w:styleId="1139" w:customStyle="1">
    <w:name w:val="正文文本 21"/>
    <w:basedOn w:val="835"/>
    <w:uiPriority w:val="0"/>
    <w:qFormat/>
    <w:pPr>
      <w:jc w:val="center"/>
      <w:widowControl/>
    </w:pPr>
    <w:rPr>
      <w:rFonts w:ascii="楷体_GB2312" w:eastAsia="楷体_GB2312"/>
      <w:sz w:val="28"/>
      <w:szCs w:val="28"/>
    </w:rPr>
  </w:style>
  <w:style w:type="paragraph" w:styleId="1140" w:customStyle="1">
    <w:name w:val="批注文字12"/>
    <w:basedOn w:val="835"/>
    <w:uiPriority w:val="99"/>
    <w:unhideWhenUsed/>
    <w:qFormat/>
    <w:pPr>
      <w:jc w:val="left"/>
    </w:pPr>
  </w:style>
  <w:style w:type="paragraph" w:styleId="1141" w:customStyle="1">
    <w:name w:val="Table Paragraph"/>
    <w:basedOn w:val="835"/>
    <w:uiPriority w:val="1"/>
    <w:qFormat/>
    <w:rPr>
      <w:rFonts w:ascii="宋体" w:hAnsi="宋体" w:cs="宋体"/>
      <w:lang w:val="zh-CN" w:bidi="zh-CN"/>
    </w:rPr>
  </w:style>
  <w:style w:type="paragraph" w:styleId="1142" w:customStyle="1">
    <w:name w:val="段"/>
    <w:next w:val="835"/>
    <w:uiPriority w:val="0"/>
    <w:qFormat/>
    <w:pPr>
      <w:ind w:firstLine="200"/>
      <w:jc w:val="both"/>
    </w:pPr>
    <w:rPr>
      <w:rFonts w:hint="default" w:ascii="宋体" w:hAnsi="Calibri" w:eastAsia="宋体" w:cs="Times New Roman"/>
      <w:sz w:val="21"/>
      <w:szCs w:val="22"/>
      <w:lang w:val="en-US" w:eastAsia="zh-CN" w:bidi="ar-SA"/>
    </w:rPr>
  </w:style>
  <w:style w:type="numbering" w:styleId="11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刘关宝</cp:lastModifiedBy>
  <cp:revision>9</cp:revision>
  <dcterms:created xsi:type="dcterms:W3CDTF">2024-06-21T01:54:00Z</dcterms:created>
  <dcterms:modified xsi:type="dcterms:W3CDTF">2026-06-05T03:27:49Z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CB8B6BF601B244F6BAF8D4AAD8718C36_13</vt:lpwstr>
  </property>
  <property fmtid="{D5CDD505-2E9C-101B-9397-08002B2CF9AE}" pid="4" name="KSOTemplateDocerSaveRecord">
    <vt:lpwstr>eyJoZGlkIjoiM2VkM2Y2NWMzNzdmZjQ1MTEwZmRkMDM0YmVkYjZiZTEiLCJ1c2VySWQiOiIxMTQ1Mjk0NDgzIn0=</vt:lpwstr>
  </property>
</Properties>
</file>